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EA1EC" w14:textId="7CE960E3" w:rsidR="00AF561A" w:rsidRPr="007164F8" w:rsidRDefault="00AF561A" w:rsidP="005719F6">
      <w:pPr>
        <w:ind w:firstLine="709"/>
        <w:jc w:val="both"/>
        <w:rPr>
          <w:rFonts w:eastAsia="Calibri"/>
          <w:sz w:val="22"/>
          <w:szCs w:val="22"/>
        </w:rPr>
      </w:pPr>
      <w:r w:rsidRPr="007164F8">
        <w:rPr>
          <w:rFonts w:eastAsia="Calibri"/>
          <w:sz w:val="22"/>
          <w:szCs w:val="22"/>
        </w:rPr>
        <w:t xml:space="preserve">Организатор торгов, ООО  </w:t>
      </w:r>
      <w:r w:rsidR="005C5196" w:rsidRPr="007164F8">
        <w:rPr>
          <w:rFonts w:eastAsia="Calibri"/>
          <w:sz w:val="22"/>
          <w:szCs w:val="22"/>
        </w:rPr>
        <w:t>«Специализированный Аукционный Центр»</w:t>
      </w:r>
      <w:r w:rsidR="00B92DE3" w:rsidRPr="007164F8">
        <w:t xml:space="preserve"> </w:t>
      </w:r>
      <w:r w:rsidR="00B92DE3" w:rsidRPr="007164F8">
        <w:rPr>
          <w:rFonts w:eastAsia="Calibri"/>
          <w:sz w:val="22"/>
          <w:szCs w:val="22"/>
        </w:rPr>
        <w:t xml:space="preserve">(ОГРН 5067746760747 ИНН 7724590607, 140000, </w:t>
      </w:r>
      <w:proofErr w:type="spellStart"/>
      <w:r w:rsidR="00B92DE3" w:rsidRPr="007164F8">
        <w:rPr>
          <w:rFonts w:eastAsia="Calibri"/>
          <w:sz w:val="22"/>
          <w:szCs w:val="22"/>
        </w:rPr>
        <w:t>Моск</w:t>
      </w:r>
      <w:proofErr w:type="spellEnd"/>
      <w:r w:rsidR="00B92DE3" w:rsidRPr="007164F8">
        <w:rPr>
          <w:rFonts w:eastAsia="Calibri"/>
          <w:sz w:val="22"/>
          <w:szCs w:val="22"/>
        </w:rPr>
        <w:t xml:space="preserve">. обл., г. Люберцы, Октябрьский </w:t>
      </w:r>
      <w:proofErr w:type="spellStart"/>
      <w:r w:rsidR="00B92DE3" w:rsidRPr="007164F8">
        <w:rPr>
          <w:rFonts w:eastAsia="Calibri"/>
          <w:sz w:val="22"/>
          <w:szCs w:val="22"/>
        </w:rPr>
        <w:t>пр-кт</w:t>
      </w:r>
      <w:proofErr w:type="spellEnd"/>
      <w:r w:rsidR="00B92DE3" w:rsidRPr="007164F8">
        <w:rPr>
          <w:rFonts w:eastAsia="Calibri"/>
          <w:sz w:val="22"/>
          <w:szCs w:val="22"/>
        </w:rPr>
        <w:t>, д. 259, лит Д, оф.108, sac@list.ru, 89154442205)</w:t>
      </w:r>
      <w:r w:rsidR="008F6B0E" w:rsidRPr="007164F8">
        <w:rPr>
          <w:rFonts w:eastAsia="Calibri"/>
          <w:sz w:val="22"/>
          <w:szCs w:val="22"/>
        </w:rPr>
        <w:t>,</w:t>
      </w:r>
      <w:r w:rsidR="008F6B0E" w:rsidRPr="007164F8">
        <w:rPr>
          <w:rFonts w:eastAsia="Calibri"/>
          <w:b/>
          <w:sz w:val="22"/>
          <w:szCs w:val="22"/>
        </w:rPr>
        <w:t xml:space="preserve"> </w:t>
      </w:r>
      <w:r w:rsidRPr="007164F8">
        <w:rPr>
          <w:rFonts w:eastAsia="Calibri"/>
          <w:bCs/>
          <w:sz w:val="22"/>
          <w:szCs w:val="22"/>
        </w:rPr>
        <w:t>действующий</w:t>
      </w:r>
      <w:r w:rsidRPr="007164F8">
        <w:rPr>
          <w:rFonts w:eastAsia="Calibri"/>
          <w:b/>
          <w:sz w:val="22"/>
          <w:szCs w:val="22"/>
        </w:rPr>
        <w:t xml:space="preserve"> </w:t>
      </w:r>
      <w:r w:rsidR="005719F6" w:rsidRPr="007164F8">
        <w:rPr>
          <w:rFonts w:eastAsia="Calibri"/>
          <w:sz w:val="22"/>
          <w:szCs w:val="22"/>
        </w:rPr>
        <w:t xml:space="preserve">от имени ПАО Сбербанк, на основании Технического задания </w:t>
      </w:r>
      <w:r w:rsidR="008F6B0E" w:rsidRPr="007164F8">
        <w:rPr>
          <w:rFonts w:eastAsia="Calibri"/>
          <w:b/>
          <w:sz w:val="22"/>
          <w:szCs w:val="22"/>
        </w:rPr>
        <w:t xml:space="preserve"> </w:t>
      </w:r>
      <w:r w:rsidR="005719F6" w:rsidRPr="007164F8">
        <w:rPr>
          <w:rFonts w:eastAsia="Calibri"/>
          <w:sz w:val="22"/>
          <w:szCs w:val="22"/>
        </w:rPr>
        <w:t>№2 от 18.10.2022</w:t>
      </w:r>
      <w:r w:rsidR="00652088" w:rsidRPr="007164F8">
        <w:rPr>
          <w:rFonts w:eastAsia="Calibri"/>
          <w:sz w:val="22"/>
          <w:szCs w:val="22"/>
        </w:rPr>
        <w:t xml:space="preserve"> </w:t>
      </w:r>
      <w:r w:rsidR="005719F6" w:rsidRPr="007164F8">
        <w:rPr>
          <w:rFonts w:eastAsia="Calibri"/>
          <w:sz w:val="22"/>
          <w:szCs w:val="22"/>
        </w:rPr>
        <w:t>к Рамочному соглашению № 50004291938 от 29.08.2022</w:t>
      </w:r>
      <w:r w:rsidR="00652088" w:rsidRPr="007164F8">
        <w:rPr>
          <w:rFonts w:eastAsia="Calibri"/>
          <w:sz w:val="22"/>
          <w:szCs w:val="22"/>
        </w:rPr>
        <w:t>,</w:t>
      </w:r>
    </w:p>
    <w:p w14:paraId="79C2F98B" w14:textId="77777777" w:rsidR="00AF561A" w:rsidRPr="007164F8" w:rsidRDefault="00AF561A" w:rsidP="008F6B0E">
      <w:pPr>
        <w:ind w:firstLine="709"/>
        <w:jc w:val="both"/>
        <w:rPr>
          <w:rFonts w:eastAsia="Calibri"/>
          <w:sz w:val="22"/>
          <w:szCs w:val="22"/>
        </w:rPr>
      </w:pPr>
    </w:p>
    <w:p w14:paraId="5BEB6C36" w14:textId="564394E1" w:rsidR="00E422FF" w:rsidRPr="007164F8" w:rsidRDefault="00652088" w:rsidP="00AF561A">
      <w:pPr>
        <w:ind w:firstLine="709"/>
        <w:jc w:val="both"/>
        <w:rPr>
          <w:rFonts w:eastAsia="Calibri"/>
          <w:sz w:val="22"/>
          <w:szCs w:val="22"/>
        </w:rPr>
      </w:pPr>
      <w:r w:rsidRPr="007164F8">
        <w:rPr>
          <w:rFonts w:eastAsia="Calibri"/>
          <w:sz w:val="22"/>
          <w:szCs w:val="22"/>
        </w:rPr>
        <w:t>с</w:t>
      </w:r>
      <w:r w:rsidR="00AF561A" w:rsidRPr="007164F8">
        <w:rPr>
          <w:rFonts w:eastAsia="Calibri"/>
          <w:sz w:val="22"/>
          <w:szCs w:val="22"/>
        </w:rPr>
        <w:t>ообщает о проведении на электронной торговой площадке ООО «</w:t>
      </w:r>
      <w:proofErr w:type="spellStart"/>
      <w:r w:rsidR="00AF561A" w:rsidRPr="007164F8">
        <w:rPr>
          <w:rFonts w:eastAsia="Calibri"/>
          <w:sz w:val="22"/>
          <w:szCs w:val="22"/>
        </w:rPr>
        <w:t>Ру</w:t>
      </w:r>
      <w:proofErr w:type="spellEnd"/>
      <w:r w:rsidR="00AF561A" w:rsidRPr="007164F8">
        <w:rPr>
          <w:rFonts w:eastAsia="Calibri"/>
          <w:sz w:val="22"/>
          <w:szCs w:val="22"/>
        </w:rPr>
        <w:t xml:space="preserve">-Трейд», адрес в сети интернет: </w:t>
      </w:r>
      <w:hyperlink r:id="rId7" w:history="1">
        <w:r w:rsidR="00AF561A" w:rsidRPr="007164F8">
          <w:rPr>
            <w:rStyle w:val="ac"/>
            <w:rFonts w:eastAsia="Calibri"/>
            <w:sz w:val="22"/>
            <w:szCs w:val="22"/>
          </w:rPr>
          <w:t>http://com.ru-trade24.ru/</w:t>
        </w:r>
      </w:hyperlink>
      <w:r w:rsidR="00AF561A" w:rsidRPr="007164F8">
        <w:rPr>
          <w:rFonts w:eastAsia="Calibri"/>
          <w:sz w:val="22"/>
          <w:szCs w:val="22"/>
        </w:rPr>
        <w:t xml:space="preserve"> (далее - ЭТП), торгов </w:t>
      </w:r>
      <w:r w:rsidR="008F6B0E" w:rsidRPr="007164F8">
        <w:rPr>
          <w:rFonts w:eastAsia="Calibri"/>
          <w:sz w:val="22"/>
          <w:szCs w:val="22"/>
        </w:rPr>
        <w:t>в форме электронного аукциона, открытого по составу участников, открытого по способу подачи предложений по цене с применением метода понижения начальной цены (голландский аукцион</w:t>
      </w:r>
      <w:r w:rsidR="00AF561A" w:rsidRPr="007164F8">
        <w:rPr>
          <w:rFonts w:eastAsia="Calibri"/>
          <w:sz w:val="22"/>
          <w:szCs w:val="22"/>
        </w:rPr>
        <w:t>/комбинированный аукцион</w:t>
      </w:r>
      <w:r w:rsidR="008F6B0E" w:rsidRPr="007164F8">
        <w:rPr>
          <w:rFonts w:eastAsia="Calibri"/>
          <w:sz w:val="22"/>
          <w:szCs w:val="22"/>
        </w:rPr>
        <w:t>)</w:t>
      </w:r>
      <w:r w:rsidR="00E422FF" w:rsidRPr="007164F8">
        <w:rPr>
          <w:rFonts w:eastAsia="Calibri"/>
          <w:sz w:val="22"/>
          <w:szCs w:val="22"/>
        </w:rPr>
        <w:t>, по реализации имущества принадлежащего ПАО Сбербанк (далее – Имущество):</w:t>
      </w:r>
    </w:p>
    <w:p w14:paraId="0DE1E709" w14:textId="77777777" w:rsidR="00E4509D" w:rsidRPr="007164F8" w:rsidRDefault="00E4509D" w:rsidP="00E4509D">
      <w:pPr>
        <w:ind w:firstLine="709"/>
        <w:jc w:val="both"/>
        <w:rPr>
          <w:rFonts w:eastAsia="Calibri"/>
          <w:sz w:val="22"/>
          <w:szCs w:val="22"/>
        </w:rPr>
      </w:pPr>
    </w:p>
    <w:p w14:paraId="503005D7" w14:textId="46E4021B" w:rsidR="004C0171" w:rsidRPr="007164F8" w:rsidRDefault="00E422FF" w:rsidP="004C0171">
      <w:pPr>
        <w:tabs>
          <w:tab w:val="left" w:pos="1276"/>
        </w:tabs>
        <w:jc w:val="both"/>
        <w:rPr>
          <w:sz w:val="22"/>
          <w:szCs w:val="22"/>
          <w:lang w:eastAsia="en-US"/>
        </w:rPr>
      </w:pPr>
      <w:r w:rsidRPr="007164F8">
        <w:rPr>
          <w:rFonts w:eastAsia="Calibri"/>
          <w:b/>
          <w:bCs/>
          <w:sz w:val="22"/>
          <w:szCs w:val="22"/>
        </w:rPr>
        <w:t>Лот №1</w:t>
      </w:r>
      <w:r w:rsidR="008E055E" w:rsidRPr="007164F8">
        <w:rPr>
          <w:rFonts w:eastAsia="Calibri"/>
          <w:b/>
          <w:bCs/>
          <w:sz w:val="22"/>
          <w:szCs w:val="22"/>
        </w:rPr>
        <w:t>:</w:t>
      </w:r>
      <w:r w:rsidRPr="007164F8">
        <w:rPr>
          <w:rFonts w:eastAsia="Calibri"/>
          <w:sz w:val="22"/>
          <w:szCs w:val="22"/>
        </w:rPr>
        <w:t xml:space="preserve"> </w:t>
      </w:r>
      <w:r w:rsidR="00A72873" w:rsidRPr="007164F8">
        <w:rPr>
          <w:rFonts w:eastAsia="Calibri"/>
          <w:sz w:val="22"/>
          <w:szCs w:val="22"/>
        </w:rPr>
        <w:t>Право на заключение договора уступки прав (требований), предметом которого являются</w:t>
      </w:r>
      <w:r w:rsidRPr="007164F8">
        <w:rPr>
          <w:rFonts w:eastAsia="Calibri"/>
          <w:sz w:val="22"/>
          <w:szCs w:val="22"/>
        </w:rPr>
        <w:t xml:space="preserve"> </w:t>
      </w:r>
      <w:r w:rsidR="00A72873" w:rsidRPr="007164F8">
        <w:rPr>
          <w:rFonts w:eastAsia="Calibri"/>
          <w:sz w:val="22"/>
          <w:szCs w:val="22"/>
        </w:rPr>
        <w:t xml:space="preserve">все права (требования) к </w:t>
      </w:r>
      <w:r w:rsidR="005C5196" w:rsidRPr="007164F8">
        <w:rPr>
          <w:sz w:val="22"/>
          <w:szCs w:val="22"/>
          <w:lang w:eastAsia="en-US"/>
        </w:rPr>
        <w:t>ООО «АЭС Инвест»</w:t>
      </w:r>
      <w:r w:rsidR="00402FFE" w:rsidRPr="007164F8">
        <w:rPr>
          <w:sz w:val="22"/>
          <w:szCs w:val="22"/>
          <w:lang w:eastAsia="en-US"/>
        </w:rPr>
        <w:t xml:space="preserve"> (ИНН 7453169760) и</w:t>
      </w:r>
      <w:r w:rsidR="005C5196" w:rsidRPr="007164F8">
        <w:rPr>
          <w:sz w:val="22"/>
          <w:szCs w:val="22"/>
          <w:lang w:eastAsia="en-US"/>
        </w:rPr>
        <w:t xml:space="preserve"> ООО «Урал Ресурс»</w:t>
      </w:r>
      <w:r w:rsidR="00402FFE" w:rsidRPr="007164F8">
        <w:rPr>
          <w:sz w:val="22"/>
          <w:szCs w:val="22"/>
          <w:lang w:eastAsia="en-US"/>
        </w:rPr>
        <w:t xml:space="preserve"> (ИНН 7413014791)</w:t>
      </w:r>
      <w:r w:rsidR="005C5196" w:rsidRPr="007164F8">
        <w:rPr>
          <w:sz w:val="22"/>
          <w:szCs w:val="22"/>
          <w:lang w:eastAsia="en-US"/>
        </w:rPr>
        <w:t xml:space="preserve">, вытекающие из Договора об открытии </w:t>
      </w:r>
      <w:proofErr w:type="spellStart"/>
      <w:r w:rsidR="005C5196" w:rsidRPr="007164F8">
        <w:rPr>
          <w:sz w:val="22"/>
          <w:szCs w:val="22"/>
          <w:lang w:eastAsia="en-US"/>
        </w:rPr>
        <w:t>невозобновляемой</w:t>
      </w:r>
      <w:proofErr w:type="spellEnd"/>
      <w:r w:rsidR="005C5196" w:rsidRPr="007164F8">
        <w:rPr>
          <w:sz w:val="22"/>
          <w:szCs w:val="22"/>
          <w:lang w:eastAsia="en-US"/>
        </w:rPr>
        <w:t xml:space="preserve"> кредитной линии №76227 от 12.07.2013, Договора об открытии возобновляемой кредитной линии №78017АСРМ от 08.02.2018, заключенных с ООО «АЭС Инвест» (далее – Кредитные договоры), с учетом мирового соглашения, утвержденного определением Арбитражного суда Челябинской области от 28.09.2018 по делу №А76-22297/2018, включая право требования основной суммы долга, право на получение процентов, неустойки, госпошлины, существующие на момент уступки прав (требований), а также все права, обеспечивающие права (требования) из Кредитных договоров, вытекающие из:</w:t>
      </w:r>
      <w:r w:rsidR="00E4509D" w:rsidRPr="007164F8">
        <w:rPr>
          <w:sz w:val="22"/>
          <w:szCs w:val="22"/>
          <w:lang w:eastAsia="en-US"/>
        </w:rPr>
        <w:t xml:space="preserve"> </w:t>
      </w:r>
      <w:r w:rsidR="0017262A" w:rsidRPr="007164F8">
        <w:rPr>
          <w:sz w:val="22"/>
          <w:szCs w:val="22"/>
          <w:lang w:eastAsia="en-US"/>
        </w:rPr>
        <w:t>Д</w:t>
      </w:r>
      <w:r w:rsidR="005C5196" w:rsidRPr="007164F8">
        <w:rPr>
          <w:sz w:val="22"/>
          <w:szCs w:val="22"/>
          <w:lang w:eastAsia="en-US"/>
        </w:rPr>
        <w:t xml:space="preserve">оговоров, заключенных с ООО «АЭС Инвест» в обеспечение Договора об открытии </w:t>
      </w:r>
      <w:proofErr w:type="spellStart"/>
      <w:r w:rsidR="005C5196" w:rsidRPr="007164F8">
        <w:rPr>
          <w:sz w:val="22"/>
          <w:szCs w:val="22"/>
          <w:lang w:eastAsia="en-US"/>
        </w:rPr>
        <w:t>невозобновляемой</w:t>
      </w:r>
      <w:proofErr w:type="spellEnd"/>
      <w:r w:rsidR="005C5196" w:rsidRPr="007164F8">
        <w:rPr>
          <w:sz w:val="22"/>
          <w:szCs w:val="22"/>
          <w:lang w:eastAsia="en-US"/>
        </w:rPr>
        <w:t xml:space="preserve"> кредитной линии №76227 от 12.07.2013:</w:t>
      </w:r>
      <w:r w:rsidR="00E4509D" w:rsidRPr="007164F8">
        <w:rPr>
          <w:sz w:val="22"/>
          <w:szCs w:val="22"/>
          <w:lang w:eastAsia="en-US"/>
        </w:rPr>
        <w:t xml:space="preserve"> </w:t>
      </w:r>
      <w:r w:rsidR="0017262A" w:rsidRPr="007164F8">
        <w:rPr>
          <w:rFonts w:eastAsia="Calibri"/>
          <w:sz w:val="22"/>
          <w:szCs w:val="22"/>
        </w:rPr>
        <w:t>Договора ипотеки №77401 от 12.07.2013;</w:t>
      </w:r>
      <w:r w:rsidR="00E4509D" w:rsidRPr="007164F8">
        <w:rPr>
          <w:rFonts w:eastAsia="Calibri"/>
          <w:sz w:val="22"/>
          <w:szCs w:val="22"/>
        </w:rPr>
        <w:t xml:space="preserve"> </w:t>
      </w:r>
      <w:r w:rsidR="0017262A" w:rsidRPr="007164F8">
        <w:rPr>
          <w:rFonts w:eastAsia="Calibri"/>
          <w:sz w:val="22"/>
          <w:szCs w:val="22"/>
        </w:rPr>
        <w:t>Договора ипотеки №77418 от 12.07.2013;</w:t>
      </w:r>
      <w:r w:rsidR="00E4509D" w:rsidRPr="007164F8">
        <w:rPr>
          <w:rFonts w:eastAsia="Calibri"/>
          <w:sz w:val="22"/>
          <w:szCs w:val="22"/>
        </w:rPr>
        <w:t xml:space="preserve"> </w:t>
      </w:r>
      <w:r w:rsidR="0017262A" w:rsidRPr="007164F8">
        <w:rPr>
          <w:rFonts w:eastAsia="Calibri"/>
          <w:sz w:val="22"/>
          <w:szCs w:val="22"/>
        </w:rPr>
        <w:t>Договора ипотеки №77525 от 01.08.2013;</w:t>
      </w:r>
      <w:r w:rsidR="00E4509D" w:rsidRPr="007164F8">
        <w:rPr>
          <w:rFonts w:eastAsia="Calibri"/>
          <w:sz w:val="22"/>
          <w:szCs w:val="22"/>
        </w:rPr>
        <w:t xml:space="preserve"> </w:t>
      </w:r>
      <w:r w:rsidR="0017262A" w:rsidRPr="007164F8">
        <w:rPr>
          <w:rFonts w:eastAsia="Calibri"/>
          <w:sz w:val="22"/>
          <w:szCs w:val="22"/>
        </w:rPr>
        <w:t>Договора ипотеки №77557 от 12.08.2013;</w:t>
      </w:r>
      <w:r w:rsidR="00E4509D" w:rsidRPr="007164F8">
        <w:rPr>
          <w:rFonts w:eastAsia="Calibri"/>
          <w:sz w:val="22"/>
          <w:szCs w:val="22"/>
        </w:rPr>
        <w:t xml:space="preserve"> </w:t>
      </w:r>
      <w:r w:rsidR="0017262A" w:rsidRPr="007164F8">
        <w:rPr>
          <w:rFonts w:eastAsia="Calibri"/>
          <w:sz w:val="22"/>
          <w:szCs w:val="22"/>
        </w:rPr>
        <w:t>Договора ипотеки №77577 от 20.08.2013;</w:t>
      </w:r>
      <w:r w:rsidR="00E4509D" w:rsidRPr="007164F8">
        <w:rPr>
          <w:rFonts w:eastAsia="Calibri"/>
          <w:sz w:val="22"/>
          <w:szCs w:val="22"/>
        </w:rPr>
        <w:t xml:space="preserve"> </w:t>
      </w:r>
      <w:r w:rsidR="005C5196" w:rsidRPr="007164F8">
        <w:rPr>
          <w:rFonts w:eastAsia="Calibri"/>
          <w:sz w:val="22"/>
          <w:szCs w:val="22"/>
        </w:rPr>
        <w:t>Договора ипотеки №86984 от 06.07.2018 (в части объекта недвижимости, указанного в п. 8 Приложения №1 к договору ипотеки №86984 от 06.07.2018);</w:t>
      </w:r>
      <w:r w:rsidR="00E4509D" w:rsidRPr="007164F8">
        <w:rPr>
          <w:rFonts w:eastAsia="Calibri"/>
          <w:sz w:val="22"/>
          <w:szCs w:val="22"/>
        </w:rPr>
        <w:t xml:space="preserve"> </w:t>
      </w:r>
      <w:r w:rsidR="0017262A" w:rsidRPr="007164F8">
        <w:rPr>
          <w:rFonts w:eastAsia="Calibri"/>
          <w:sz w:val="22"/>
          <w:szCs w:val="22"/>
        </w:rPr>
        <w:t>Договора залога №77402 от 12.07.2013;</w:t>
      </w:r>
      <w:r w:rsidR="00E4509D" w:rsidRPr="007164F8">
        <w:rPr>
          <w:rFonts w:eastAsia="Calibri"/>
          <w:sz w:val="22"/>
          <w:szCs w:val="22"/>
        </w:rPr>
        <w:t xml:space="preserve"> </w:t>
      </w:r>
      <w:r w:rsidR="0017262A" w:rsidRPr="007164F8">
        <w:rPr>
          <w:rFonts w:eastAsia="Calibri"/>
          <w:sz w:val="22"/>
          <w:szCs w:val="22"/>
        </w:rPr>
        <w:t>Договора залога №77526 от 01.08.2013;</w:t>
      </w:r>
      <w:r w:rsidR="00E4509D" w:rsidRPr="007164F8">
        <w:rPr>
          <w:rFonts w:eastAsia="Calibri"/>
          <w:sz w:val="22"/>
          <w:szCs w:val="22"/>
        </w:rPr>
        <w:t xml:space="preserve"> </w:t>
      </w:r>
      <w:r w:rsidR="0017262A" w:rsidRPr="007164F8">
        <w:rPr>
          <w:rFonts w:eastAsia="Calibri"/>
          <w:sz w:val="22"/>
          <w:szCs w:val="22"/>
        </w:rPr>
        <w:t>Договора залога №77558 от 12.08.2013;</w:t>
      </w:r>
      <w:r w:rsidR="00E4509D" w:rsidRPr="007164F8">
        <w:rPr>
          <w:rFonts w:eastAsia="Calibri"/>
          <w:sz w:val="22"/>
          <w:szCs w:val="22"/>
        </w:rPr>
        <w:t xml:space="preserve"> </w:t>
      </w:r>
      <w:r w:rsidR="0017262A" w:rsidRPr="007164F8">
        <w:rPr>
          <w:rFonts w:eastAsia="Calibri"/>
          <w:sz w:val="22"/>
          <w:szCs w:val="22"/>
        </w:rPr>
        <w:t>Договора залога №77578 от 27.08.2013, Договора поручительства №87298 от 25.09.2018, заключенного с ООО «Урал Ресурс».</w:t>
      </w:r>
      <w:r w:rsidR="00E4509D" w:rsidRPr="007164F8">
        <w:rPr>
          <w:rFonts w:eastAsia="Calibri"/>
          <w:sz w:val="22"/>
          <w:szCs w:val="22"/>
        </w:rPr>
        <w:t xml:space="preserve"> </w:t>
      </w:r>
      <w:r w:rsidR="0017262A" w:rsidRPr="007164F8">
        <w:rPr>
          <w:sz w:val="22"/>
          <w:szCs w:val="22"/>
          <w:lang w:eastAsia="en-US"/>
        </w:rPr>
        <w:t>Договоров, заключенных с ООО «АЭС Инвест» в обеспечение Договора об открытии возобновляемой кредитной линии №78017АСРМ от 08.02.2018:</w:t>
      </w:r>
      <w:r w:rsidR="00E4509D" w:rsidRPr="007164F8">
        <w:rPr>
          <w:sz w:val="22"/>
          <w:szCs w:val="22"/>
          <w:lang w:eastAsia="en-US"/>
        </w:rPr>
        <w:t xml:space="preserve"> </w:t>
      </w:r>
      <w:r w:rsidR="0017262A" w:rsidRPr="007164F8">
        <w:rPr>
          <w:rFonts w:eastAsia="Calibri"/>
          <w:sz w:val="22"/>
          <w:szCs w:val="22"/>
        </w:rPr>
        <w:t>Договора ипотеки №85556 от 24.05.2018 (последующий залог);</w:t>
      </w:r>
      <w:r w:rsidR="00E4509D" w:rsidRPr="007164F8">
        <w:rPr>
          <w:rFonts w:eastAsia="Calibri"/>
          <w:sz w:val="22"/>
          <w:szCs w:val="22"/>
        </w:rPr>
        <w:t xml:space="preserve"> </w:t>
      </w:r>
      <w:r w:rsidR="0017262A" w:rsidRPr="007164F8">
        <w:rPr>
          <w:rFonts w:eastAsia="Calibri"/>
          <w:sz w:val="22"/>
          <w:szCs w:val="22"/>
        </w:rPr>
        <w:t>Договора ипотеки №85710 от 22.06.2018 (последующий залог),</w:t>
      </w:r>
      <w:r w:rsidR="00E4509D" w:rsidRPr="007164F8">
        <w:rPr>
          <w:rFonts w:eastAsia="Calibri"/>
          <w:sz w:val="22"/>
          <w:szCs w:val="22"/>
        </w:rPr>
        <w:t xml:space="preserve"> </w:t>
      </w:r>
      <w:r w:rsidR="00F97023" w:rsidRPr="007164F8">
        <w:rPr>
          <w:rFonts w:eastAsia="Calibri"/>
          <w:sz w:val="22"/>
          <w:szCs w:val="22"/>
        </w:rPr>
        <w:t>Д</w:t>
      </w:r>
      <w:r w:rsidR="005C5196" w:rsidRPr="007164F8">
        <w:rPr>
          <w:rFonts w:eastAsia="Calibri"/>
          <w:sz w:val="22"/>
          <w:szCs w:val="22"/>
        </w:rPr>
        <w:t>оговора поручительства №87298 от 25.09.2018, заключенного с ООО «Урал Ресурс».</w:t>
      </w:r>
      <w:r w:rsidR="004C0171" w:rsidRPr="007164F8">
        <w:rPr>
          <w:rFonts w:eastAsia="Calibri"/>
          <w:sz w:val="22"/>
          <w:szCs w:val="22"/>
        </w:rPr>
        <w:t xml:space="preserve"> </w:t>
      </w:r>
      <w:r w:rsidR="004C0171" w:rsidRPr="007164F8">
        <w:rPr>
          <w:sz w:val="22"/>
          <w:szCs w:val="22"/>
          <w:lang w:eastAsia="en-US"/>
        </w:rPr>
        <w:t xml:space="preserve">Покупателю не передаются права (требования) из договора ипотеки № 86988 от 09.07.2018. </w:t>
      </w:r>
    </w:p>
    <w:p w14:paraId="1D595CEE" w14:textId="5D5CD71B" w:rsidR="005C5196" w:rsidRPr="007164F8" w:rsidRDefault="005C5196" w:rsidP="00E4509D">
      <w:pPr>
        <w:ind w:firstLine="708"/>
        <w:jc w:val="both"/>
        <w:rPr>
          <w:rFonts w:eastAsia="Calibri"/>
          <w:sz w:val="22"/>
          <w:szCs w:val="22"/>
        </w:rPr>
      </w:pPr>
    </w:p>
    <w:p w14:paraId="48D2384C" w14:textId="43C6A76E" w:rsidR="00E5516D" w:rsidRPr="007164F8" w:rsidRDefault="00E5516D" w:rsidP="00E4509D">
      <w:pPr>
        <w:ind w:firstLine="708"/>
        <w:jc w:val="both"/>
        <w:rPr>
          <w:rFonts w:eastAsia="Calibri"/>
          <w:sz w:val="22"/>
          <w:szCs w:val="22"/>
        </w:rPr>
      </w:pPr>
    </w:p>
    <w:p w14:paraId="37120F69" w14:textId="22AA0156" w:rsidR="00E5516D" w:rsidRPr="007164F8" w:rsidRDefault="00DA22D1" w:rsidP="00DA22D1">
      <w:pPr>
        <w:jc w:val="both"/>
        <w:rPr>
          <w:rFonts w:eastAsia="Calibri"/>
          <w:sz w:val="22"/>
          <w:szCs w:val="22"/>
        </w:rPr>
      </w:pPr>
      <w:r w:rsidRPr="007164F8">
        <w:rPr>
          <w:rFonts w:eastAsia="Calibri"/>
          <w:sz w:val="22"/>
          <w:szCs w:val="22"/>
        </w:rPr>
        <w:t xml:space="preserve">Состав </w:t>
      </w:r>
      <w:r w:rsidR="002C50FF" w:rsidRPr="007164F8">
        <w:rPr>
          <w:rFonts w:eastAsia="Calibri"/>
          <w:sz w:val="22"/>
          <w:szCs w:val="22"/>
        </w:rPr>
        <w:t xml:space="preserve">Имущества входящего в состав </w:t>
      </w:r>
      <w:r w:rsidRPr="007164F8">
        <w:rPr>
          <w:rFonts w:eastAsia="Calibri"/>
          <w:sz w:val="22"/>
          <w:szCs w:val="22"/>
        </w:rPr>
        <w:t>лота может быть изменен в случае, если дебиторская задолженность будет погашена дебитором или иным (3-м) лицом полностью или частично, если дебитор будет исключен из ЕГРЮЛ, если судебным актом будет уменьшен размер задолженности или судебный акт об отказе в удовлетворении требований вступит в силу. В указанных случаях объем передаваемых прав уменьшится на соответствующую сумму с пропорциональным снижением цены продаваемого лота, по результатам торгов, при заключении договора цессии.</w:t>
      </w:r>
    </w:p>
    <w:p w14:paraId="06799B5D" w14:textId="0249E800" w:rsidR="00DA22D1" w:rsidRPr="007164F8" w:rsidRDefault="00DA22D1" w:rsidP="00DA22D1">
      <w:pPr>
        <w:jc w:val="both"/>
        <w:rPr>
          <w:rFonts w:eastAsia="Calibri"/>
          <w:sz w:val="22"/>
          <w:szCs w:val="22"/>
        </w:rPr>
      </w:pPr>
    </w:p>
    <w:p w14:paraId="6855F7BA" w14:textId="7FAD3D1F" w:rsidR="00DA22D1" w:rsidRPr="007164F8" w:rsidRDefault="00DA22D1" w:rsidP="00DA22D1">
      <w:pPr>
        <w:jc w:val="both"/>
        <w:rPr>
          <w:rFonts w:eastAsia="Calibri"/>
          <w:sz w:val="22"/>
          <w:szCs w:val="22"/>
        </w:rPr>
      </w:pPr>
      <w:r w:rsidRPr="007164F8">
        <w:rPr>
          <w:rFonts w:eastAsia="Calibri"/>
          <w:sz w:val="22"/>
          <w:szCs w:val="22"/>
        </w:rPr>
        <w:t xml:space="preserve">Дополнительная информация об имуществе, </w:t>
      </w:r>
      <w:r w:rsidR="00764BEE" w:rsidRPr="007164F8">
        <w:rPr>
          <w:rFonts w:eastAsia="Calibri"/>
          <w:sz w:val="22"/>
          <w:szCs w:val="22"/>
        </w:rPr>
        <w:t xml:space="preserve">по </w:t>
      </w:r>
      <w:r w:rsidRPr="007164F8">
        <w:rPr>
          <w:rFonts w:eastAsia="Calibri"/>
          <w:sz w:val="22"/>
          <w:szCs w:val="22"/>
        </w:rPr>
        <w:t xml:space="preserve">участию в торгах, предоставляется организатором торгов по телефону 89154442205 или </w:t>
      </w:r>
      <w:proofErr w:type="spellStart"/>
      <w:r w:rsidRPr="007164F8">
        <w:rPr>
          <w:rFonts w:eastAsia="Calibri"/>
          <w:sz w:val="22"/>
          <w:szCs w:val="22"/>
        </w:rPr>
        <w:t>эл.почте</w:t>
      </w:r>
      <w:proofErr w:type="spellEnd"/>
      <w:r w:rsidRPr="007164F8">
        <w:rPr>
          <w:rFonts w:eastAsia="Calibri"/>
          <w:sz w:val="22"/>
          <w:szCs w:val="22"/>
        </w:rPr>
        <w:t xml:space="preserve"> sac@list.ru в срок приема заявок, в рабочие дни с 11:00 до 17:00.</w:t>
      </w:r>
    </w:p>
    <w:p w14:paraId="084EC84B" w14:textId="77777777" w:rsidR="00F65DA9" w:rsidRPr="007164F8" w:rsidRDefault="00F65DA9" w:rsidP="00F65DA9">
      <w:pPr>
        <w:autoSpaceDE/>
        <w:adjustRightInd/>
        <w:ind w:right="-57" w:firstLine="709"/>
        <w:contextualSpacing/>
        <w:jc w:val="both"/>
        <w:rPr>
          <w:sz w:val="22"/>
          <w:szCs w:val="22"/>
          <w:lang w:eastAsia="en-US"/>
        </w:rPr>
      </w:pPr>
    </w:p>
    <w:p w14:paraId="15821D29" w14:textId="23AAB3C6" w:rsidR="008F6B0E" w:rsidRPr="007164F8" w:rsidRDefault="008F6B0E" w:rsidP="00E4509D">
      <w:pPr>
        <w:tabs>
          <w:tab w:val="left" w:pos="1134"/>
        </w:tabs>
        <w:autoSpaceDE/>
        <w:adjustRightInd/>
        <w:contextualSpacing/>
        <w:jc w:val="both"/>
        <w:rPr>
          <w:rFonts w:eastAsia="Calibri"/>
          <w:spacing w:val="-2"/>
          <w:sz w:val="22"/>
          <w:szCs w:val="22"/>
        </w:rPr>
      </w:pPr>
      <w:r w:rsidRPr="007164F8">
        <w:rPr>
          <w:rFonts w:eastAsia="Calibri"/>
          <w:b/>
          <w:bCs/>
          <w:spacing w:val="-2"/>
          <w:sz w:val="22"/>
          <w:szCs w:val="22"/>
        </w:rPr>
        <w:t>Начальн</w:t>
      </w:r>
      <w:r w:rsidR="00E4509D" w:rsidRPr="007164F8">
        <w:rPr>
          <w:rFonts w:eastAsia="Calibri"/>
          <w:b/>
          <w:bCs/>
          <w:spacing w:val="-2"/>
          <w:sz w:val="22"/>
          <w:szCs w:val="22"/>
        </w:rPr>
        <w:t>ая</w:t>
      </w:r>
      <w:r w:rsidRPr="007164F8">
        <w:rPr>
          <w:rFonts w:eastAsia="Calibri"/>
          <w:b/>
          <w:bCs/>
          <w:spacing w:val="-2"/>
          <w:sz w:val="22"/>
          <w:szCs w:val="22"/>
        </w:rPr>
        <w:t xml:space="preserve"> цен</w:t>
      </w:r>
      <w:r w:rsidR="00E4509D" w:rsidRPr="007164F8">
        <w:rPr>
          <w:rFonts w:eastAsia="Calibri"/>
          <w:b/>
          <w:bCs/>
          <w:spacing w:val="-2"/>
          <w:sz w:val="22"/>
          <w:szCs w:val="22"/>
        </w:rPr>
        <w:t>а</w:t>
      </w:r>
      <w:r w:rsidRPr="007164F8">
        <w:rPr>
          <w:rFonts w:eastAsia="Calibri"/>
          <w:b/>
          <w:bCs/>
          <w:spacing w:val="-2"/>
          <w:sz w:val="22"/>
          <w:szCs w:val="22"/>
        </w:rPr>
        <w:t xml:space="preserve"> </w:t>
      </w:r>
      <w:r w:rsidRPr="007164F8">
        <w:rPr>
          <w:rFonts w:eastAsia="Calibri"/>
          <w:b/>
          <w:bCs/>
          <w:sz w:val="22"/>
          <w:szCs w:val="22"/>
        </w:rPr>
        <w:t xml:space="preserve">продажи </w:t>
      </w:r>
      <w:r w:rsidR="00046514" w:rsidRPr="007164F8">
        <w:rPr>
          <w:rFonts w:eastAsia="Calibri"/>
          <w:b/>
          <w:bCs/>
          <w:sz w:val="22"/>
          <w:szCs w:val="22"/>
        </w:rPr>
        <w:t>лота №1</w:t>
      </w:r>
      <w:r w:rsidR="00E4509D" w:rsidRPr="007164F8">
        <w:rPr>
          <w:rFonts w:eastAsia="Calibri"/>
          <w:sz w:val="22"/>
          <w:szCs w:val="22"/>
        </w:rPr>
        <w:t xml:space="preserve">: </w:t>
      </w:r>
      <w:r w:rsidR="00F65DA9" w:rsidRPr="007164F8">
        <w:rPr>
          <w:sz w:val="22"/>
          <w:szCs w:val="22"/>
          <w:lang w:eastAsia="en-US"/>
        </w:rPr>
        <w:t>145 </w:t>
      </w:r>
      <w:r w:rsidR="00F65DA9" w:rsidRPr="007164F8">
        <w:rPr>
          <w:rFonts w:eastAsia="Calibri"/>
          <w:spacing w:val="-2"/>
          <w:sz w:val="22"/>
          <w:szCs w:val="22"/>
        </w:rPr>
        <w:t>440 888 (Сто сорок пять миллионов четыреста сорок тысяч восемьсот восемьдесят восемь) рублей 09 копеек, НДС не облагается на основании пп.26 п.3 ст.149 Налогового кодекса РФ</w:t>
      </w:r>
    </w:p>
    <w:p w14:paraId="6EBD320C" w14:textId="77777777" w:rsidR="00E4509D" w:rsidRPr="007164F8" w:rsidRDefault="00E4509D" w:rsidP="00E4509D">
      <w:pPr>
        <w:tabs>
          <w:tab w:val="left" w:pos="1134"/>
        </w:tabs>
        <w:autoSpaceDE/>
        <w:adjustRightInd/>
        <w:ind w:right="-57"/>
        <w:contextualSpacing/>
        <w:jc w:val="both"/>
        <w:rPr>
          <w:rFonts w:eastAsia="Calibri"/>
          <w:sz w:val="22"/>
          <w:szCs w:val="22"/>
        </w:rPr>
      </w:pPr>
    </w:p>
    <w:p w14:paraId="3BA55BAD" w14:textId="0D4CAC33" w:rsidR="008F6B0E" w:rsidRPr="007164F8" w:rsidRDefault="008F6B0E" w:rsidP="00E4509D">
      <w:pPr>
        <w:tabs>
          <w:tab w:val="left" w:pos="1134"/>
        </w:tabs>
        <w:autoSpaceDE/>
        <w:adjustRightInd/>
        <w:ind w:right="-57"/>
        <w:contextualSpacing/>
        <w:jc w:val="both"/>
        <w:rPr>
          <w:rFonts w:eastAsia="Calibri"/>
          <w:sz w:val="22"/>
          <w:szCs w:val="22"/>
        </w:rPr>
      </w:pPr>
      <w:r w:rsidRPr="007164F8">
        <w:rPr>
          <w:rFonts w:eastAsia="Calibri"/>
          <w:b/>
          <w:bCs/>
          <w:sz w:val="22"/>
          <w:szCs w:val="22"/>
        </w:rPr>
        <w:t>Шаг аукциона на понижение</w:t>
      </w:r>
      <w:r w:rsidR="00E4509D" w:rsidRPr="007164F8">
        <w:rPr>
          <w:rFonts w:eastAsia="Calibri"/>
          <w:sz w:val="22"/>
          <w:szCs w:val="22"/>
        </w:rPr>
        <w:t>:</w:t>
      </w:r>
      <w:r w:rsidRPr="007164F8">
        <w:rPr>
          <w:rFonts w:eastAsia="Calibri"/>
          <w:sz w:val="22"/>
          <w:szCs w:val="22"/>
        </w:rPr>
        <w:t xml:space="preserve"> </w:t>
      </w:r>
      <w:r w:rsidR="00F65DA9" w:rsidRPr="007164F8">
        <w:rPr>
          <w:sz w:val="22"/>
          <w:szCs w:val="22"/>
          <w:lang w:eastAsia="en-US"/>
        </w:rPr>
        <w:t>3 712 965 (Три миллиона семьсот двенадцать тысяч девятьсот шестьдесят пять) рублей 52 копейки</w:t>
      </w:r>
      <w:r w:rsidR="00666EF1" w:rsidRPr="007164F8">
        <w:rPr>
          <w:sz w:val="22"/>
          <w:szCs w:val="22"/>
          <w:lang w:eastAsia="en-US"/>
        </w:rPr>
        <w:t>,</w:t>
      </w:r>
      <w:r w:rsidR="00666EF1" w:rsidRPr="007164F8">
        <w:rPr>
          <w:color w:val="FF0000"/>
          <w:sz w:val="22"/>
          <w:szCs w:val="22"/>
          <w:lang w:eastAsia="en-US"/>
        </w:rPr>
        <w:t xml:space="preserve"> </w:t>
      </w:r>
      <w:r w:rsidR="00666EF1" w:rsidRPr="007164F8">
        <w:rPr>
          <w:sz w:val="22"/>
          <w:szCs w:val="22"/>
          <w:lang w:eastAsia="en-US"/>
        </w:rPr>
        <w:t xml:space="preserve">что </w:t>
      </w:r>
      <w:r w:rsidR="002A1DB6" w:rsidRPr="007164F8">
        <w:rPr>
          <w:sz w:val="22"/>
          <w:szCs w:val="22"/>
          <w:lang w:eastAsia="en-US"/>
        </w:rPr>
        <w:t xml:space="preserve">округленно </w:t>
      </w:r>
      <w:r w:rsidR="00666EF1" w:rsidRPr="007164F8">
        <w:rPr>
          <w:sz w:val="22"/>
          <w:szCs w:val="22"/>
          <w:lang w:eastAsia="en-US"/>
        </w:rPr>
        <w:t>равняется</w:t>
      </w:r>
      <w:r w:rsidR="002A1DB6" w:rsidRPr="007164F8">
        <w:rPr>
          <w:sz w:val="22"/>
          <w:szCs w:val="22"/>
          <w:lang w:eastAsia="en-US"/>
        </w:rPr>
        <w:t xml:space="preserve"> 2,55% от начальной цены продажи</w:t>
      </w:r>
      <w:r w:rsidRPr="007164F8">
        <w:rPr>
          <w:rFonts w:eastAsia="Calibri"/>
          <w:sz w:val="22"/>
          <w:szCs w:val="22"/>
        </w:rPr>
        <w:t>.</w:t>
      </w:r>
    </w:p>
    <w:p w14:paraId="0E60B996" w14:textId="77777777" w:rsidR="00E4509D" w:rsidRPr="007164F8" w:rsidRDefault="00E4509D" w:rsidP="00E4509D">
      <w:pPr>
        <w:tabs>
          <w:tab w:val="left" w:pos="1276"/>
        </w:tabs>
        <w:autoSpaceDE/>
        <w:adjustRightInd/>
        <w:ind w:right="-57"/>
        <w:contextualSpacing/>
        <w:jc w:val="both"/>
        <w:rPr>
          <w:rFonts w:eastAsia="Calibri"/>
          <w:sz w:val="22"/>
          <w:szCs w:val="22"/>
        </w:rPr>
      </w:pPr>
    </w:p>
    <w:p w14:paraId="64FA228C" w14:textId="16A22F7A" w:rsidR="00E4509D" w:rsidRPr="007164F8" w:rsidRDefault="008F6B0E" w:rsidP="00E4509D">
      <w:pPr>
        <w:tabs>
          <w:tab w:val="left" w:pos="1276"/>
        </w:tabs>
        <w:autoSpaceDE/>
        <w:adjustRightInd/>
        <w:ind w:right="-57"/>
        <w:contextualSpacing/>
        <w:jc w:val="both"/>
        <w:rPr>
          <w:rFonts w:eastAsia="Calibri"/>
          <w:sz w:val="22"/>
          <w:szCs w:val="22"/>
        </w:rPr>
      </w:pPr>
      <w:r w:rsidRPr="007164F8">
        <w:rPr>
          <w:rFonts w:eastAsia="Calibri"/>
          <w:b/>
          <w:bCs/>
          <w:sz w:val="22"/>
          <w:szCs w:val="22"/>
        </w:rPr>
        <w:t>Шаг аукциона по повышение</w:t>
      </w:r>
      <w:r w:rsidR="00E4509D" w:rsidRPr="007164F8">
        <w:rPr>
          <w:rFonts w:eastAsia="Calibri"/>
          <w:sz w:val="22"/>
          <w:szCs w:val="22"/>
        </w:rPr>
        <w:t>:</w:t>
      </w:r>
      <w:r w:rsidR="00F65DA9" w:rsidRPr="007164F8">
        <w:rPr>
          <w:rFonts w:eastAsia="Calibri"/>
          <w:sz w:val="22"/>
          <w:szCs w:val="22"/>
        </w:rPr>
        <w:t xml:space="preserve"> </w:t>
      </w:r>
      <w:r w:rsidR="002A1DB6" w:rsidRPr="007164F8">
        <w:rPr>
          <w:rFonts w:eastAsia="Calibri"/>
          <w:sz w:val="22"/>
          <w:szCs w:val="22"/>
        </w:rPr>
        <w:t xml:space="preserve">1,63% от Начальной цены продажи действующего периода торгов, </w:t>
      </w:r>
      <w:r w:rsidRPr="007164F8">
        <w:rPr>
          <w:rFonts w:eastAsia="Calibri"/>
          <w:sz w:val="22"/>
          <w:szCs w:val="22"/>
        </w:rPr>
        <w:t>(в случае наличия одного ценового предложения, другой участник аукциона вправе подать более высокое ценовое предложение до момента окончания Торгов)</w:t>
      </w:r>
      <w:r w:rsidR="007103B0" w:rsidRPr="007164F8">
        <w:rPr>
          <w:rFonts w:eastAsia="Calibri"/>
          <w:sz w:val="22"/>
          <w:szCs w:val="22"/>
        </w:rPr>
        <w:t>.</w:t>
      </w:r>
    </w:p>
    <w:p w14:paraId="265029BA" w14:textId="77777777" w:rsidR="007103B0" w:rsidRPr="007164F8" w:rsidRDefault="007103B0" w:rsidP="00E4509D">
      <w:pPr>
        <w:tabs>
          <w:tab w:val="left" w:pos="1276"/>
        </w:tabs>
        <w:autoSpaceDE/>
        <w:adjustRightInd/>
        <w:ind w:right="-57"/>
        <w:contextualSpacing/>
        <w:jc w:val="both"/>
        <w:rPr>
          <w:rFonts w:eastAsia="Calibri"/>
          <w:sz w:val="22"/>
          <w:szCs w:val="22"/>
        </w:rPr>
      </w:pPr>
    </w:p>
    <w:p w14:paraId="078AB3C7" w14:textId="27D15629" w:rsidR="008F6B0E" w:rsidRPr="007164F8" w:rsidRDefault="008F6B0E" w:rsidP="00E4509D">
      <w:pPr>
        <w:tabs>
          <w:tab w:val="left" w:pos="1276"/>
        </w:tabs>
        <w:autoSpaceDE/>
        <w:adjustRightInd/>
        <w:ind w:right="-57"/>
        <w:contextualSpacing/>
        <w:jc w:val="both"/>
        <w:rPr>
          <w:rFonts w:eastAsia="Calibri"/>
          <w:sz w:val="22"/>
          <w:szCs w:val="22"/>
        </w:rPr>
      </w:pPr>
      <w:r w:rsidRPr="007164F8">
        <w:rPr>
          <w:rFonts w:eastAsia="Calibri"/>
          <w:b/>
          <w:bCs/>
          <w:sz w:val="22"/>
          <w:szCs w:val="22"/>
        </w:rPr>
        <w:lastRenderedPageBreak/>
        <w:t>Период снижения (перехода к следующему шагу аукциона)</w:t>
      </w:r>
      <w:r w:rsidR="00E4509D" w:rsidRPr="007164F8">
        <w:rPr>
          <w:rFonts w:eastAsia="Calibri"/>
          <w:sz w:val="22"/>
          <w:szCs w:val="22"/>
        </w:rPr>
        <w:t>:</w:t>
      </w:r>
      <w:r w:rsidRPr="007164F8">
        <w:rPr>
          <w:rFonts w:eastAsia="Calibri"/>
          <w:sz w:val="22"/>
          <w:szCs w:val="22"/>
        </w:rPr>
        <w:t xml:space="preserve"> </w:t>
      </w:r>
      <w:r w:rsidR="00F65DA9" w:rsidRPr="007164F8">
        <w:rPr>
          <w:sz w:val="22"/>
          <w:szCs w:val="22"/>
          <w:lang w:eastAsia="en-US"/>
        </w:rPr>
        <w:t>30 (Тридцать) минут</w:t>
      </w:r>
      <w:r w:rsidRPr="007164F8">
        <w:rPr>
          <w:rFonts w:eastAsia="Calibri"/>
          <w:sz w:val="22"/>
          <w:szCs w:val="22"/>
        </w:rPr>
        <w:t>.</w:t>
      </w:r>
    </w:p>
    <w:p w14:paraId="24E31CF7" w14:textId="324F5D02" w:rsidR="007103B0" w:rsidRPr="007164F8" w:rsidRDefault="007103B0" w:rsidP="00E4509D">
      <w:pPr>
        <w:tabs>
          <w:tab w:val="left" w:pos="1276"/>
        </w:tabs>
        <w:autoSpaceDE/>
        <w:adjustRightInd/>
        <w:ind w:right="-57"/>
        <w:contextualSpacing/>
        <w:jc w:val="both"/>
        <w:rPr>
          <w:sz w:val="22"/>
          <w:szCs w:val="22"/>
          <w:lang w:eastAsia="en-US"/>
        </w:rPr>
      </w:pPr>
      <w:r w:rsidRPr="007164F8">
        <w:rPr>
          <w:rFonts w:eastAsia="Calibri"/>
          <w:b/>
          <w:bCs/>
          <w:sz w:val="22"/>
          <w:szCs w:val="22"/>
        </w:rPr>
        <w:t xml:space="preserve">Минимальная цена </w:t>
      </w:r>
      <w:r w:rsidR="008E055E" w:rsidRPr="007164F8">
        <w:rPr>
          <w:rFonts w:eastAsia="Calibri"/>
          <w:b/>
          <w:bCs/>
          <w:sz w:val="22"/>
          <w:szCs w:val="22"/>
        </w:rPr>
        <w:t>продажи Лота №1:</w:t>
      </w:r>
      <w:r w:rsidRPr="007164F8">
        <w:rPr>
          <w:rFonts w:eastAsia="Calibri"/>
          <w:sz w:val="22"/>
          <w:szCs w:val="22"/>
        </w:rPr>
        <w:t xml:space="preserve"> </w:t>
      </w:r>
      <w:r w:rsidRPr="007164F8">
        <w:rPr>
          <w:sz w:val="22"/>
          <w:szCs w:val="22"/>
          <w:lang w:eastAsia="en-US"/>
        </w:rPr>
        <w:t>123 163 094 (Сто двадцать три миллиона сто шестьдесят три тысячи девяносто четыре) рубля 97 копеек.</w:t>
      </w:r>
    </w:p>
    <w:p w14:paraId="6AAD54FC" w14:textId="77777777" w:rsidR="007103B0" w:rsidRPr="007164F8" w:rsidRDefault="007103B0" w:rsidP="00E4509D">
      <w:pPr>
        <w:tabs>
          <w:tab w:val="left" w:pos="1276"/>
        </w:tabs>
        <w:autoSpaceDE/>
        <w:adjustRightInd/>
        <w:ind w:right="-57"/>
        <w:contextualSpacing/>
        <w:jc w:val="both"/>
        <w:rPr>
          <w:rFonts w:eastAsia="Calibri"/>
          <w:sz w:val="22"/>
          <w:szCs w:val="22"/>
        </w:rPr>
      </w:pPr>
    </w:p>
    <w:p w14:paraId="6F1F8B0B" w14:textId="1E4952E0" w:rsidR="008F6B0E" w:rsidRPr="007164F8" w:rsidRDefault="008F6B0E" w:rsidP="00E4509D">
      <w:pPr>
        <w:tabs>
          <w:tab w:val="left" w:pos="1134"/>
        </w:tabs>
        <w:autoSpaceDE/>
        <w:adjustRightInd/>
        <w:ind w:right="-57"/>
        <w:contextualSpacing/>
        <w:jc w:val="both"/>
        <w:rPr>
          <w:rFonts w:eastAsia="Calibri"/>
          <w:sz w:val="22"/>
          <w:szCs w:val="22"/>
        </w:rPr>
      </w:pPr>
      <w:r w:rsidRPr="007164F8">
        <w:rPr>
          <w:rFonts w:eastAsia="Calibri"/>
          <w:b/>
          <w:bCs/>
          <w:sz w:val="22"/>
          <w:szCs w:val="22"/>
        </w:rPr>
        <w:t xml:space="preserve">Задаток </w:t>
      </w:r>
      <w:r w:rsidR="00046514" w:rsidRPr="007164F8">
        <w:rPr>
          <w:rFonts w:eastAsia="Calibri"/>
          <w:b/>
          <w:bCs/>
          <w:sz w:val="22"/>
          <w:szCs w:val="22"/>
        </w:rPr>
        <w:t>для</w:t>
      </w:r>
      <w:r w:rsidRPr="007164F8">
        <w:rPr>
          <w:rFonts w:eastAsia="Calibri"/>
          <w:b/>
          <w:bCs/>
          <w:sz w:val="22"/>
          <w:szCs w:val="22"/>
        </w:rPr>
        <w:t xml:space="preserve"> участи</w:t>
      </w:r>
      <w:r w:rsidR="00046514" w:rsidRPr="007164F8">
        <w:rPr>
          <w:rFonts w:eastAsia="Calibri"/>
          <w:b/>
          <w:bCs/>
          <w:sz w:val="22"/>
          <w:szCs w:val="22"/>
        </w:rPr>
        <w:t>я</w:t>
      </w:r>
      <w:r w:rsidRPr="007164F8">
        <w:rPr>
          <w:rFonts w:eastAsia="Calibri"/>
          <w:b/>
          <w:bCs/>
          <w:sz w:val="22"/>
          <w:szCs w:val="22"/>
        </w:rPr>
        <w:t xml:space="preserve"> в Торгах</w:t>
      </w:r>
      <w:r w:rsidR="00E4509D" w:rsidRPr="007164F8">
        <w:rPr>
          <w:rFonts w:eastAsia="Calibri"/>
          <w:b/>
          <w:bCs/>
          <w:sz w:val="22"/>
          <w:szCs w:val="22"/>
        </w:rPr>
        <w:t>:</w:t>
      </w:r>
      <w:r w:rsidRPr="007164F8">
        <w:rPr>
          <w:rFonts w:eastAsia="Calibri"/>
          <w:b/>
          <w:bCs/>
          <w:sz w:val="22"/>
          <w:szCs w:val="22"/>
        </w:rPr>
        <w:t xml:space="preserve"> </w:t>
      </w:r>
      <w:r w:rsidR="00F65DA9" w:rsidRPr="007164F8">
        <w:rPr>
          <w:sz w:val="22"/>
          <w:szCs w:val="22"/>
          <w:lang w:eastAsia="en-US"/>
        </w:rPr>
        <w:t>12</w:t>
      </w:r>
      <w:r w:rsidR="00115A1D" w:rsidRPr="007164F8">
        <w:rPr>
          <w:sz w:val="22"/>
          <w:szCs w:val="22"/>
          <w:lang w:eastAsia="en-US"/>
        </w:rPr>
        <w:t xml:space="preserve"> </w:t>
      </w:r>
      <w:r w:rsidR="00F65DA9" w:rsidRPr="007164F8">
        <w:rPr>
          <w:sz w:val="22"/>
          <w:szCs w:val="22"/>
          <w:lang w:eastAsia="en-US"/>
        </w:rPr>
        <w:t>500 000 (Двенадцать миллионов пятьсот тысяч) рублей 00 копеек</w:t>
      </w:r>
      <w:r w:rsidR="00115A1D" w:rsidRPr="007164F8">
        <w:rPr>
          <w:sz w:val="22"/>
          <w:szCs w:val="22"/>
          <w:lang w:eastAsia="en-US"/>
        </w:rPr>
        <w:t>, подлежит перечислению на р/с ООО «САЦ» (ИНН 7724590607) №40702810200010005321 в АКБ «Пересвет» ПАО, к/с 30101810145250000275, БИК 044525275</w:t>
      </w:r>
      <w:r w:rsidR="00115A1D" w:rsidRPr="007164F8">
        <w:t xml:space="preserve"> </w:t>
      </w:r>
      <w:r w:rsidR="00115A1D" w:rsidRPr="007164F8">
        <w:rPr>
          <w:rFonts w:eastAsia="Calibri"/>
          <w:sz w:val="22"/>
          <w:szCs w:val="22"/>
        </w:rPr>
        <w:t>и считается внесенным с момента зачисления на указанный счет, не позднее времени и даты окончания приема заявок на участие в торгах. Назначение платежа: «Задаток на участие в торгах №</w:t>
      </w:r>
      <w:r w:rsidR="00046514" w:rsidRPr="007164F8">
        <w:rPr>
          <w:rFonts w:eastAsia="Calibri"/>
          <w:sz w:val="22"/>
          <w:szCs w:val="22"/>
        </w:rPr>
        <w:t xml:space="preserve"> (указать номер торгов на ЭТП)</w:t>
      </w:r>
      <w:r w:rsidR="00115A1D" w:rsidRPr="007164F8">
        <w:rPr>
          <w:rFonts w:eastAsia="Calibri"/>
          <w:sz w:val="22"/>
          <w:szCs w:val="22"/>
        </w:rPr>
        <w:t xml:space="preserve"> по продаже имущества </w:t>
      </w:r>
      <w:r w:rsidR="00046514" w:rsidRPr="007164F8">
        <w:rPr>
          <w:rFonts w:eastAsia="Calibri"/>
          <w:sz w:val="22"/>
          <w:szCs w:val="22"/>
        </w:rPr>
        <w:t>ПАО Сбербанк</w:t>
      </w:r>
      <w:r w:rsidR="00115A1D" w:rsidRPr="007164F8">
        <w:rPr>
          <w:rFonts w:eastAsia="Calibri"/>
          <w:sz w:val="22"/>
          <w:szCs w:val="22"/>
        </w:rPr>
        <w:t xml:space="preserve"> за лот №</w:t>
      </w:r>
      <w:r w:rsidR="00046514" w:rsidRPr="007164F8">
        <w:rPr>
          <w:rFonts w:eastAsia="Calibri"/>
          <w:sz w:val="22"/>
          <w:szCs w:val="22"/>
        </w:rPr>
        <w:t>1</w:t>
      </w:r>
      <w:r w:rsidR="00115A1D" w:rsidRPr="007164F8">
        <w:rPr>
          <w:rFonts w:eastAsia="Calibri"/>
          <w:sz w:val="22"/>
          <w:szCs w:val="22"/>
        </w:rPr>
        <w:t>, без НДС». Задатки возвращаются всем участникам торгов, за исключением победителя, в течение 5 раб</w:t>
      </w:r>
      <w:r w:rsidR="00046514" w:rsidRPr="007164F8">
        <w:rPr>
          <w:rFonts w:eastAsia="Calibri"/>
          <w:sz w:val="22"/>
          <w:szCs w:val="22"/>
        </w:rPr>
        <w:t>очих</w:t>
      </w:r>
      <w:r w:rsidR="00115A1D" w:rsidRPr="007164F8">
        <w:rPr>
          <w:rFonts w:eastAsia="Calibri"/>
          <w:sz w:val="22"/>
          <w:szCs w:val="22"/>
        </w:rPr>
        <w:t xml:space="preserve"> дней со дня подведения итогов торгов.</w:t>
      </w:r>
    </w:p>
    <w:p w14:paraId="582EAA5B" w14:textId="77777777" w:rsidR="00E4509D" w:rsidRPr="007164F8" w:rsidRDefault="00E4509D" w:rsidP="00E4509D">
      <w:pPr>
        <w:tabs>
          <w:tab w:val="left" w:pos="1134"/>
        </w:tabs>
        <w:autoSpaceDE/>
        <w:adjustRightInd/>
        <w:ind w:right="-57"/>
        <w:contextualSpacing/>
        <w:jc w:val="both"/>
        <w:rPr>
          <w:rFonts w:eastAsia="Calibri"/>
          <w:sz w:val="22"/>
          <w:szCs w:val="22"/>
        </w:rPr>
      </w:pPr>
    </w:p>
    <w:p w14:paraId="197CEB35" w14:textId="3BEBAE55" w:rsidR="00E4509D" w:rsidRPr="007164F8" w:rsidRDefault="00E4509D" w:rsidP="00E4509D">
      <w:pPr>
        <w:tabs>
          <w:tab w:val="left" w:pos="1134"/>
        </w:tabs>
        <w:autoSpaceDE/>
        <w:adjustRightInd/>
        <w:ind w:right="-57"/>
        <w:contextualSpacing/>
        <w:jc w:val="both"/>
        <w:rPr>
          <w:sz w:val="22"/>
          <w:szCs w:val="22"/>
          <w:lang w:eastAsia="en-US"/>
        </w:rPr>
      </w:pPr>
      <w:r w:rsidRPr="007164F8">
        <w:rPr>
          <w:rFonts w:eastAsia="Calibri"/>
          <w:b/>
          <w:bCs/>
          <w:sz w:val="22"/>
          <w:szCs w:val="22"/>
        </w:rPr>
        <w:t>Прием заявок на участие в торгах</w:t>
      </w:r>
      <w:r w:rsidRPr="007164F8">
        <w:rPr>
          <w:rFonts w:eastAsia="Calibri"/>
          <w:sz w:val="22"/>
          <w:szCs w:val="22"/>
        </w:rPr>
        <w:t xml:space="preserve"> с 15:00 20.10.2022 до 15:00 16.11.2022</w:t>
      </w:r>
      <w:r w:rsidR="007103B0" w:rsidRPr="007164F8">
        <w:rPr>
          <w:rFonts w:eastAsia="Calibri"/>
          <w:sz w:val="22"/>
          <w:szCs w:val="22"/>
        </w:rPr>
        <w:t>, здесь и далее время московское</w:t>
      </w:r>
      <w:r w:rsidR="007103B0" w:rsidRPr="007164F8">
        <w:rPr>
          <w:sz w:val="22"/>
          <w:szCs w:val="22"/>
          <w:lang w:eastAsia="en-US"/>
        </w:rPr>
        <w:t>.</w:t>
      </w:r>
    </w:p>
    <w:p w14:paraId="168DAC56" w14:textId="77777777" w:rsidR="00E4509D" w:rsidRPr="007164F8" w:rsidRDefault="00E4509D" w:rsidP="00E4509D">
      <w:pPr>
        <w:tabs>
          <w:tab w:val="left" w:pos="1134"/>
        </w:tabs>
        <w:autoSpaceDE/>
        <w:adjustRightInd/>
        <w:ind w:right="-57"/>
        <w:contextualSpacing/>
        <w:jc w:val="both"/>
        <w:rPr>
          <w:sz w:val="22"/>
          <w:szCs w:val="22"/>
          <w:lang w:eastAsia="en-US"/>
        </w:rPr>
      </w:pPr>
    </w:p>
    <w:p w14:paraId="1E4B8EA8" w14:textId="3AC3FA74" w:rsidR="008F6B0E" w:rsidRPr="007164F8" w:rsidRDefault="00E4509D" w:rsidP="00E4509D">
      <w:pPr>
        <w:tabs>
          <w:tab w:val="left" w:pos="1134"/>
        </w:tabs>
        <w:autoSpaceDE/>
        <w:adjustRightInd/>
        <w:ind w:right="-57"/>
        <w:contextualSpacing/>
        <w:jc w:val="both"/>
        <w:rPr>
          <w:rFonts w:eastAsia="Calibri"/>
          <w:sz w:val="22"/>
          <w:szCs w:val="22"/>
        </w:rPr>
      </w:pPr>
      <w:r w:rsidRPr="007164F8">
        <w:rPr>
          <w:b/>
          <w:bCs/>
          <w:sz w:val="22"/>
          <w:szCs w:val="22"/>
          <w:lang w:eastAsia="en-US"/>
        </w:rPr>
        <w:t xml:space="preserve">Начало </w:t>
      </w:r>
      <w:r w:rsidR="007103B0" w:rsidRPr="007164F8">
        <w:rPr>
          <w:b/>
          <w:bCs/>
          <w:sz w:val="22"/>
          <w:szCs w:val="22"/>
          <w:lang w:eastAsia="en-US"/>
        </w:rPr>
        <w:t xml:space="preserve">проведения </w:t>
      </w:r>
      <w:r w:rsidRPr="007164F8">
        <w:rPr>
          <w:b/>
          <w:bCs/>
          <w:sz w:val="22"/>
          <w:szCs w:val="22"/>
          <w:lang w:eastAsia="en-US"/>
        </w:rPr>
        <w:t>торгов</w:t>
      </w:r>
      <w:r w:rsidRPr="007164F8">
        <w:rPr>
          <w:sz w:val="22"/>
          <w:szCs w:val="22"/>
          <w:lang w:eastAsia="en-US"/>
        </w:rPr>
        <w:t xml:space="preserve"> </w:t>
      </w:r>
      <w:r w:rsidR="00CD5604" w:rsidRPr="007164F8">
        <w:rPr>
          <w:sz w:val="22"/>
          <w:szCs w:val="22"/>
          <w:lang w:eastAsia="en-US"/>
        </w:rPr>
        <w:t>12</w:t>
      </w:r>
      <w:r w:rsidRPr="007164F8">
        <w:rPr>
          <w:sz w:val="22"/>
          <w:szCs w:val="22"/>
          <w:lang w:eastAsia="en-US"/>
        </w:rPr>
        <w:t>:00</w:t>
      </w:r>
      <w:r w:rsidR="007103B0" w:rsidRPr="007164F8">
        <w:rPr>
          <w:sz w:val="22"/>
          <w:szCs w:val="22"/>
          <w:lang w:eastAsia="en-US"/>
        </w:rPr>
        <w:t xml:space="preserve"> 01.12.2022</w:t>
      </w:r>
      <w:r w:rsidR="007103B0" w:rsidRPr="007164F8">
        <w:rPr>
          <w:rFonts w:eastAsia="Calibri"/>
          <w:sz w:val="22"/>
          <w:szCs w:val="22"/>
        </w:rPr>
        <w:t xml:space="preserve">, </w:t>
      </w:r>
      <w:r w:rsidR="00046514" w:rsidRPr="007164F8">
        <w:rPr>
          <w:rFonts w:eastAsia="Calibri"/>
          <w:sz w:val="22"/>
          <w:szCs w:val="22"/>
        </w:rPr>
        <w:t>подведение результатов</w:t>
      </w:r>
      <w:r w:rsidR="007103B0" w:rsidRPr="007164F8">
        <w:rPr>
          <w:rFonts w:eastAsia="Calibri"/>
          <w:sz w:val="22"/>
          <w:szCs w:val="22"/>
        </w:rPr>
        <w:t xml:space="preserve"> торгов 18:00 01.12.2022, на ЭТП.</w:t>
      </w:r>
    </w:p>
    <w:p w14:paraId="38210CA5" w14:textId="6FF7C742" w:rsidR="00046514" w:rsidRPr="007164F8" w:rsidRDefault="00046514" w:rsidP="00E4509D">
      <w:pPr>
        <w:tabs>
          <w:tab w:val="left" w:pos="1134"/>
        </w:tabs>
        <w:autoSpaceDE/>
        <w:adjustRightInd/>
        <w:ind w:right="-57"/>
        <w:contextualSpacing/>
        <w:jc w:val="both"/>
        <w:rPr>
          <w:rFonts w:eastAsia="Calibri"/>
          <w:sz w:val="22"/>
          <w:szCs w:val="22"/>
        </w:rPr>
      </w:pPr>
    </w:p>
    <w:p w14:paraId="0FA42418" w14:textId="2A0941E3" w:rsidR="00046514" w:rsidRPr="007164F8" w:rsidRDefault="00046514" w:rsidP="00E4509D">
      <w:pPr>
        <w:tabs>
          <w:tab w:val="left" w:pos="1134"/>
        </w:tabs>
        <w:autoSpaceDE/>
        <w:adjustRightInd/>
        <w:ind w:right="-57"/>
        <w:contextualSpacing/>
        <w:jc w:val="both"/>
        <w:rPr>
          <w:rFonts w:eastAsia="Calibri"/>
          <w:b/>
          <w:bCs/>
          <w:sz w:val="22"/>
          <w:szCs w:val="22"/>
        </w:rPr>
      </w:pPr>
      <w:r w:rsidRPr="007164F8">
        <w:rPr>
          <w:rFonts w:eastAsia="Calibri"/>
          <w:b/>
          <w:bCs/>
          <w:sz w:val="22"/>
          <w:szCs w:val="22"/>
        </w:rPr>
        <w:t>Порядок представления заявок на участие в торгах:</w:t>
      </w:r>
    </w:p>
    <w:p w14:paraId="787171D1" w14:textId="1D13E216" w:rsidR="00046514" w:rsidRPr="007164F8" w:rsidRDefault="00046514" w:rsidP="00E4509D">
      <w:pPr>
        <w:tabs>
          <w:tab w:val="left" w:pos="1134"/>
        </w:tabs>
        <w:autoSpaceDE/>
        <w:adjustRightInd/>
        <w:ind w:right="-57"/>
        <w:contextualSpacing/>
        <w:jc w:val="both"/>
        <w:rPr>
          <w:rFonts w:eastAsia="Calibri"/>
          <w:sz w:val="22"/>
          <w:szCs w:val="22"/>
        </w:rPr>
      </w:pPr>
      <w:r w:rsidRPr="007164F8">
        <w:rPr>
          <w:rFonts w:eastAsia="Calibri"/>
          <w:sz w:val="22"/>
          <w:szCs w:val="22"/>
        </w:rPr>
        <w:t xml:space="preserve">Для участия в торгах заявитель должен быть зарегистрирован в качестве участника торгов на ЭТП, перечислить задаток в соответствии с условиями проведения торгов, с помощью программно-аппаратных средств сайта </w:t>
      </w:r>
      <w:hyperlink r:id="rId8" w:history="1">
        <w:r w:rsidR="00764BEE" w:rsidRPr="007164F8">
          <w:rPr>
            <w:rStyle w:val="ac"/>
            <w:rFonts w:eastAsia="Calibri"/>
            <w:sz w:val="22"/>
            <w:szCs w:val="22"/>
          </w:rPr>
          <w:t>http://com.ru-trade24.ru/</w:t>
        </w:r>
      </w:hyperlink>
      <w:r w:rsidR="00764BEE" w:rsidRPr="007164F8">
        <w:rPr>
          <w:rFonts w:eastAsia="Calibri"/>
          <w:sz w:val="22"/>
          <w:szCs w:val="22"/>
        </w:rPr>
        <w:t xml:space="preserve"> </w:t>
      </w:r>
      <w:r w:rsidRPr="007164F8">
        <w:rPr>
          <w:rFonts w:eastAsia="Calibri"/>
          <w:sz w:val="22"/>
          <w:szCs w:val="22"/>
        </w:rPr>
        <w:t>и в соответствии с регламентом, представить оператору ЭТП заявку на участие в торгах и прилагаемые к ней документы, соответствующие установленным в сообщении о торгах требованиям.</w:t>
      </w:r>
      <w:r w:rsidR="008E055E" w:rsidRPr="007164F8">
        <w:rPr>
          <w:rFonts w:eastAsia="Calibri"/>
          <w:sz w:val="22"/>
          <w:szCs w:val="22"/>
        </w:rPr>
        <w:t xml:space="preserve"> Заявка и прилагаемые к ней документы должны быть подписаны квалифицированной электронной подписью заявителя.</w:t>
      </w:r>
    </w:p>
    <w:p w14:paraId="7D5587A6" w14:textId="5541E0B7" w:rsidR="00046514" w:rsidRPr="007164F8" w:rsidRDefault="00046514" w:rsidP="00E4509D">
      <w:pPr>
        <w:tabs>
          <w:tab w:val="left" w:pos="1134"/>
        </w:tabs>
        <w:autoSpaceDE/>
        <w:adjustRightInd/>
        <w:ind w:right="-57"/>
        <w:contextualSpacing/>
        <w:jc w:val="both"/>
        <w:rPr>
          <w:rFonts w:eastAsia="Calibri"/>
          <w:sz w:val="22"/>
          <w:szCs w:val="22"/>
        </w:rPr>
      </w:pPr>
    </w:p>
    <w:p w14:paraId="5B56BE98" w14:textId="155E87C1" w:rsidR="00046514" w:rsidRPr="007164F8" w:rsidRDefault="00046514" w:rsidP="00046514">
      <w:pPr>
        <w:tabs>
          <w:tab w:val="left" w:pos="1134"/>
        </w:tabs>
        <w:autoSpaceDE/>
        <w:adjustRightInd/>
        <w:ind w:right="-57"/>
        <w:contextualSpacing/>
        <w:jc w:val="both"/>
        <w:rPr>
          <w:rFonts w:eastAsia="Calibri"/>
          <w:b/>
          <w:bCs/>
          <w:sz w:val="22"/>
          <w:szCs w:val="22"/>
        </w:rPr>
      </w:pPr>
      <w:r w:rsidRPr="007164F8">
        <w:rPr>
          <w:rFonts w:eastAsia="Calibri"/>
          <w:b/>
          <w:bCs/>
          <w:sz w:val="22"/>
          <w:szCs w:val="22"/>
        </w:rPr>
        <w:t>Порядок оформления участия в торгах, перечень предоставляемых участниками торгов документов и требования к их оформлению:</w:t>
      </w:r>
    </w:p>
    <w:p w14:paraId="2D20A982" w14:textId="5C8CD2D7" w:rsidR="008E055E" w:rsidRPr="007164F8" w:rsidRDefault="008F6B0E" w:rsidP="008E055E">
      <w:pPr>
        <w:tabs>
          <w:tab w:val="left" w:pos="993"/>
        </w:tabs>
        <w:autoSpaceDE/>
        <w:adjustRightInd/>
        <w:contextualSpacing/>
        <w:jc w:val="both"/>
        <w:rPr>
          <w:rFonts w:eastAsia="Calibri"/>
          <w:sz w:val="22"/>
          <w:szCs w:val="22"/>
        </w:rPr>
      </w:pPr>
      <w:r w:rsidRPr="007164F8">
        <w:rPr>
          <w:rFonts w:eastAsia="Calibri"/>
          <w:sz w:val="22"/>
          <w:szCs w:val="22"/>
        </w:rPr>
        <w:t>К участию в Торгах допускаются физические лица, индивидуальные предприниматели, юридические лица, в том числе иностранные, прошедшие регистрацию в качестве участников аукциона, которые</w:t>
      </w:r>
      <w:r w:rsidR="00046514" w:rsidRPr="007164F8">
        <w:rPr>
          <w:rFonts w:eastAsia="Calibri"/>
          <w:sz w:val="22"/>
          <w:szCs w:val="22"/>
        </w:rPr>
        <w:t xml:space="preserve">: </w:t>
      </w:r>
      <w:r w:rsidRPr="007164F8">
        <w:rPr>
          <w:rFonts w:eastAsia="Calibri"/>
          <w:sz w:val="22"/>
          <w:szCs w:val="22"/>
        </w:rPr>
        <w:t>ознакомились с Документацией;</w:t>
      </w:r>
      <w:r w:rsidR="00046514" w:rsidRPr="007164F8">
        <w:rPr>
          <w:rFonts w:eastAsia="Calibri"/>
          <w:sz w:val="22"/>
          <w:szCs w:val="22"/>
        </w:rPr>
        <w:t xml:space="preserve"> </w:t>
      </w:r>
      <w:r w:rsidRPr="007164F8">
        <w:rPr>
          <w:rFonts w:eastAsia="Calibri"/>
          <w:sz w:val="22"/>
          <w:szCs w:val="22"/>
        </w:rPr>
        <w:t>предоставили весь необходимый пакет документов</w:t>
      </w:r>
      <w:r w:rsidR="008E055E" w:rsidRPr="007164F8">
        <w:rPr>
          <w:rFonts w:eastAsia="Calibri"/>
          <w:sz w:val="22"/>
          <w:szCs w:val="22"/>
        </w:rPr>
        <w:t xml:space="preserve"> </w:t>
      </w:r>
      <w:r w:rsidRPr="007164F8">
        <w:rPr>
          <w:rFonts w:eastAsia="Calibri"/>
          <w:sz w:val="22"/>
          <w:szCs w:val="22"/>
        </w:rPr>
        <w:t>для участия в Торгах</w:t>
      </w:r>
      <w:r w:rsidR="008E055E" w:rsidRPr="007164F8">
        <w:rPr>
          <w:rFonts w:eastAsia="Calibri"/>
          <w:sz w:val="22"/>
          <w:szCs w:val="22"/>
        </w:rPr>
        <w:t xml:space="preserve"> (в электронном виде, в качестве приложения к заявке на участие в торгах)</w:t>
      </w:r>
      <w:r w:rsidRPr="007164F8">
        <w:rPr>
          <w:rFonts w:eastAsia="Calibri"/>
          <w:sz w:val="22"/>
          <w:szCs w:val="22"/>
        </w:rPr>
        <w:t>;</w:t>
      </w:r>
      <w:r w:rsidR="00046514" w:rsidRPr="007164F8">
        <w:rPr>
          <w:rFonts w:eastAsia="Calibri"/>
          <w:sz w:val="22"/>
          <w:szCs w:val="22"/>
        </w:rPr>
        <w:t xml:space="preserve"> </w:t>
      </w:r>
      <w:r w:rsidRPr="007164F8">
        <w:rPr>
          <w:rFonts w:eastAsia="Calibri"/>
          <w:sz w:val="22"/>
          <w:szCs w:val="22"/>
        </w:rPr>
        <w:t>внесли предусмотренную информационным сообщением сумму задатка;</w:t>
      </w:r>
      <w:r w:rsidR="00046514" w:rsidRPr="007164F8">
        <w:rPr>
          <w:rFonts w:eastAsia="Calibri"/>
          <w:sz w:val="22"/>
          <w:szCs w:val="22"/>
        </w:rPr>
        <w:t xml:space="preserve"> </w:t>
      </w:r>
      <w:r w:rsidRPr="007164F8">
        <w:rPr>
          <w:rFonts w:eastAsia="Calibri"/>
          <w:sz w:val="22"/>
          <w:szCs w:val="22"/>
        </w:rPr>
        <w:t>имеют правомочие на заключение договора уступки прав (требований);</w:t>
      </w:r>
      <w:r w:rsidR="00046514" w:rsidRPr="007164F8">
        <w:rPr>
          <w:rFonts w:eastAsia="Calibri"/>
          <w:sz w:val="22"/>
          <w:szCs w:val="22"/>
        </w:rPr>
        <w:t xml:space="preserve"> </w:t>
      </w:r>
      <w:r w:rsidRPr="007164F8">
        <w:rPr>
          <w:rFonts w:eastAsia="Calibri"/>
          <w:sz w:val="22"/>
          <w:szCs w:val="22"/>
        </w:rPr>
        <w:t>не находятся в процессе реорганизации или ликвидации</w:t>
      </w:r>
      <w:r w:rsidR="00F97023" w:rsidRPr="007164F8">
        <w:rPr>
          <w:rFonts w:eastAsia="Calibri"/>
          <w:sz w:val="22"/>
          <w:szCs w:val="22"/>
        </w:rPr>
        <w:t>,</w:t>
      </w:r>
      <w:r w:rsidRPr="007164F8">
        <w:rPr>
          <w:rFonts w:eastAsia="Calibri"/>
          <w:sz w:val="22"/>
          <w:szCs w:val="22"/>
        </w:rPr>
        <w:t xml:space="preserve"> или банкротства;</w:t>
      </w:r>
      <w:r w:rsidR="00046514" w:rsidRPr="007164F8">
        <w:rPr>
          <w:rFonts w:eastAsia="Calibri"/>
          <w:sz w:val="22"/>
          <w:szCs w:val="22"/>
        </w:rPr>
        <w:t xml:space="preserve"> </w:t>
      </w:r>
      <w:r w:rsidRPr="007164F8">
        <w:rPr>
          <w:rFonts w:eastAsia="Calibri"/>
          <w:sz w:val="22"/>
          <w:szCs w:val="22"/>
        </w:rPr>
        <w:t>не являются юридическим лицом, на имущество которого наложен арест по решению суда, административного органа и (или) экономическая деятельность, которого приостановлена;</w:t>
      </w:r>
      <w:r w:rsidR="00046514" w:rsidRPr="007164F8">
        <w:rPr>
          <w:rFonts w:eastAsia="Calibri"/>
          <w:sz w:val="22"/>
          <w:szCs w:val="22"/>
        </w:rPr>
        <w:t xml:space="preserve"> </w:t>
      </w:r>
      <w:r w:rsidRPr="007164F8">
        <w:rPr>
          <w:rFonts w:eastAsia="Calibri"/>
          <w:sz w:val="22"/>
          <w:szCs w:val="22"/>
        </w:rPr>
        <w:t>не являются аффилированными с Заемщиком.</w:t>
      </w:r>
      <w:r w:rsidR="00046514" w:rsidRPr="007164F8">
        <w:rPr>
          <w:rFonts w:eastAsia="Calibri"/>
          <w:sz w:val="22"/>
          <w:szCs w:val="22"/>
        </w:rPr>
        <w:t xml:space="preserve"> </w:t>
      </w:r>
      <w:r w:rsidR="00F97023" w:rsidRPr="007164F8">
        <w:rPr>
          <w:rFonts w:eastAsia="Calibri"/>
          <w:sz w:val="22"/>
          <w:szCs w:val="22"/>
        </w:rPr>
        <w:t>Перечень документов, предоставляемый претендентом к заявке на участие в торгах:</w:t>
      </w:r>
      <w:r w:rsidR="00046514" w:rsidRPr="007164F8">
        <w:rPr>
          <w:rFonts w:eastAsia="Calibri"/>
          <w:sz w:val="22"/>
          <w:szCs w:val="22"/>
        </w:rPr>
        <w:t xml:space="preserve"> </w:t>
      </w:r>
      <w:r w:rsidR="00F97023" w:rsidRPr="007164F8">
        <w:rPr>
          <w:rFonts w:eastAsia="Calibri"/>
          <w:sz w:val="22"/>
          <w:szCs w:val="22"/>
        </w:rPr>
        <w:t>Физическое лицо:</w:t>
      </w:r>
      <w:r w:rsidR="00046514" w:rsidRPr="007164F8">
        <w:rPr>
          <w:rFonts w:eastAsia="Calibri"/>
          <w:sz w:val="22"/>
          <w:szCs w:val="22"/>
        </w:rPr>
        <w:t xml:space="preserve"> </w:t>
      </w:r>
      <w:r w:rsidR="00F97023" w:rsidRPr="007164F8">
        <w:rPr>
          <w:rFonts w:eastAsia="Calibri"/>
          <w:sz w:val="22"/>
          <w:szCs w:val="22"/>
        </w:rPr>
        <w:t>Документ, удостоверяющий личность и подтверждающий место жительства;</w:t>
      </w:r>
      <w:r w:rsidR="00046514" w:rsidRPr="007164F8">
        <w:rPr>
          <w:rFonts w:eastAsia="Calibri"/>
          <w:sz w:val="22"/>
          <w:szCs w:val="22"/>
        </w:rPr>
        <w:t xml:space="preserve"> </w:t>
      </w:r>
      <w:r w:rsidR="00F97023" w:rsidRPr="007164F8">
        <w:rPr>
          <w:rFonts w:eastAsia="Calibri"/>
          <w:sz w:val="22"/>
          <w:szCs w:val="22"/>
        </w:rPr>
        <w:t>Справка/выписка со счета, подтверждающая наличие денежных средств для исполнения обязанности по оплате приобретаемых прав (требований);</w:t>
      </w:r>
      <w:r w:rsidR="00046514" w:rsidRPr="007164F8">
        <w:rPr>
          <w:rFonts w:eastAsia="Calibri"/>
          <w:sz w:val="22"/>
          <w:szCs w:val="22"/>
        </w:rPr>
        <w:t xml:space="preserve"> </w:t>
      </w:r>
      <w:r w:rsidR="00F97023" w:rsidRPr="007164F8">
        <w:rPr>
          <w:rFonts w:eastAsia="Calibri"/>
          <w:sz w:val="22"/>
          <w:szCs w:val="22"/>
        </w:rPr>
        <w:t>Нотариально удостоверенное согласие супруги/супруга на совершение сделки либо заявление об отсутствии супруги;</w:t>
      </w:r>
      <w:r w:rsidR="00046514" w:rsidRPr="007164F8">
        <w:rPr>
          <w:rFonts w:eastAsia="Calibri"/>
          <w:sz w:val="22"/>
          <w:szCs w:val="22"/>
        </w:rPr>
        <w:t xml:space="preserve"> </w:t>
      </w:r>
      <w:r w:rsidR="00F97023" w:rsidRPr="007164F8">
        <w:rPr>
          <w:rFonts w:eastAsia="Calibri"/>
          <w:sz w:val="22"/>
          <w:szCs w:val="22"/>
        </w:rPr>
        <w:t>Справка ИФНС об отсутствии в ЕГРИП сведений о наличии у физического лица статуса индивидуального предпринимателя.</w:t>
      </w:r>
      <w:r w:rsidR="00046514" w:rsidRPr="007164F8">
        <w:rPr>
          <w:rFonts w:eastAsia="Calibri"/>
          <w:sz w:val="22"/>
          <w:szCs w:val="22"/>
        </w:rPr>
        <w:t xml:space="preserve"> </w:t>
      </w:r>
      <w:r w:rsidR="00F97023" w:rsidRPr="007164F8">
        <w:rPr>
          <w:rFonts w:eastAsia="Calibri"/>
          <w:sz w:val="22"/>
          <w:szCs w:val="22"/>
        </w:rPr>
        <w:t>В случае подтверждения сведений о регистрации физического лица как индивидуального предпринимателя – справка из ИФНС РФ, из ПФ РФ, из ФОМС об отсутствии задолженности, справка об отсутствии задолженности по заработной плате;</w:t>
      </w:r>
      <w:r w:rsidR="00046514" w:rsidRPr="007164F8">
        <w:rPr>
          <w:rFonts w:eastAsia="Calibri"/>
          <w:sz w:val="22"/>
          <w:szCs w:val="22"/>
        </w:rPr>
        <w:t xml:space="preserve"> </w:t>
      </w:r>
      <w:r w:rsidR="00F97023" w:rsidRPr="007164F8">
        <w:rPr>
          <w:rFonts w:eastAsia="Calibri"/>
          <w:sz w:val="22"/>
          <w:szCs w:val="22"/>
        </w:rPr>
        <w:t>Справка за своей подписью о том, что к нему не предъявлены иски и отсутствуют вступившие в законную силу и неисполненные судебные акты о взыскании с него задолженности, позволяющие инициировать процедуру банкротства, об отсутствии задолженности перед третьими лицами (кроме ПАО Сбербанк), об отсутствии признаков неплатежеспособности или недостаточности имущества, ухудшения финансового состояния;</w:t>
      </w:r>
      <w:r w:rsidR="00046514" w:rsidRPr="007164F8">
        <w:rPr>
          <w:rFonts w:eastAsia="Calibri"/>
          <w:sz w:val="22"/>
          <w:szCs w:val="22"/>
        </w:rPr>
        <w:t xml:space="preserve"> </w:t>
      </w:r>
      <w:r w:rsidR="00F97023" w:rsidRPr="007164F8">
        <w:rPr>
          <w:rFonts w:eastAsia="Calibri"/>
          <w:sz w:val="22"/>
          <w:szCs w:val="22"/>
        </w:rPr>
        <w:t>Согласие на обработку персональных данных;</w:t>
      </w:r>
      <w:r w:rsidR="00046514" w:rsidRPr="007164F8">
        <w:rPr>
          <w:rFonts w:eastAsia="Calibri"/>
          <w:sz w:val="22"/>
          <w:szCs w:val="22"/>
        </w:rPr>
        <w:t xml:space="preserve"> </w:t>
      </w:r>
      <w:r w:rsidR="00F97023" w:rsidRPr="007164F8">
        <w:rPr>
          <w:rFonts w:eastAsia="Calibri"/>
          <w:sz w:val="22"/>
          <w:szCs w:val="22"/>
        </w:rPr>
        <w:t xml:space="preserve">Письменное заявление (в свободной форме) о том, что он действует не в интересах </w:t>
      </w:r>
      <w:r w:rsidR="00402FFE" w:rsidRPr="007164F8">
        <w:rPr>
          <w:sz w:val="22"/>
          <w:szCs w:val="22"/>
          <w:lang w:eastAsia="en-US"/>
        </w:rPr>
        <w:t>ООО «АЭС Инвест» (ИНН 7453169760) и ООО «Урал Ресурс» (ИНН 7413014791)</w:t>
      </w:r>
      <w:r w:rsidR="00F97023" w:rsidRPr="007164F8">
        <w:rPr>
          <w:rFonts w:eastAsia="Calibri"/>
          <w:sz w:val="22"/>
          <w:szCs w:val="22"/>
        </w:rPr>
        <w:t>.</w:t>
      </w:r>
      <w:r w:rsidR="008E055E" w:rsidRPr="007164F8">
        <w:rPr>
          <w:rFonts w:eastAsia="Calibri"/>
          <w:sz w:val="22"/>
          <w:szCs w:val="22"/>
        </w:rPr>
        <w:t xml:space="preserve"> </w:t>
      </w:r>
      <w:r w:rsidR="00F97023" w:rsidRPr="007164F8">
        <w:rPr>
          <w:rFonts w:eastAsia="Calibri"/>
          <w:sz w:val="22"/>
          <w:szCs w:val="22"/>
        </w:rPr>
        <w:t>Юридическое лицо:</w:t>
      </w:r>
      <w:r w:rsidR="008E055E" w:rsidRPr="007164F8">
        <w:rPr>
          <w:rFonts w:eastAsia="Calibri"/>
          <w:sz w:val="22"/>
          <w:szCs w:val="22"/>
        </w:rPr>
        <w:t xml:space="preserve"> </w:t>
      </w:r>
      <w:r w:rsidR="00F97023" w:rsidRPr="007164F8">
        <w:rPr>
          <w:rFonts w:eastAsia="Calibri"/>
          <w:sz w:val="22"/>
          <w:szCs w:val="22"/>
        </w:rPr>
        <w:t>Устав юридического лица в последней редакции и документы о создании (решение, учредительный договор, протокол и т.д.);</w:t>
      </w:r>
      <w:r w:rsidR="008E055E" w:rsidRPr="007164F8">
        <w:rPr>
          <w:rFonts w:eastAsia="Calibri"/>
          <w:sz w:val="22"/>
          <w:szCs w:val="22"/>
        </w:rPr>
        <w:t xml:space="preserve"> </w:t>
      </w:r>
      <w:r w:rsidR="00F97023" w:rsidRPr="007164F8">
        <w:rPr>
          <w:rFonts w:eastAsia="Calibri"/>
          <w:sz w:val="22"/>
          <w:szCs w:val="22"/>
        </w:rPr>
        <w:t>Свидетельство о присвоении ОГРН, ИНН, выписка из ЕГРЮЛ;</w:t>
      </w:r>
      <w:r w:rsidR="008E055E" w:rsidRPr="007164F8">
        <w:rPr>
          <w:rFonts w:eastAsia="Calibri"/>
          <w:sz w:val="22"/>
          <w:szCs w:val="22"/>
        </w:rPr>
        <w:t xml:space="preserve"> </w:t>
      </w:r>
      <w:r w:rsidR="00F97023" w:rsidRPr="007164F8">
        <w:rPr>
          <w:rFonts w:eastAsia="Calibri"/>
          <w:sz w:val="22"/>
          <w:szCs w:val="22"/>
        </w:rPr>
        <w:t xml:space="preserve">Протокол общего собрания участников общества об одобрении договора уступки права требования (одобрении сделки при крупности), протокол общего собрания (решение) незаинтересованных лиц при наличии признаков заинтересованности. Решения </w:t>
      </w:r>
      <w:r w:rsidR="00F97023" w:rsidRPr="007164F8">
        <w:rPr>
          <w:rFonts w:eastAsia="Calibri"/>
          <w:sz w:val="22"/>
          <w:szCs w:val="22"/>
        </w:rPr>
        <w:lastRenderedPageBreak/>
        <w:t>общего собрания участников должны быть нотариально удостоверены;</w:t>
      </w:r>
      <w:r w:rsidR="008E055E" w:rsidRPr="007164F8">
        <w:rPr>
          <w:rFonts w:eastAsia="Calibri"/>
          <w:sz w:val="22"/>
          <w:szCs w:val="22"/>
        </w:rPr>
        <w:t xml:space="preserve"> </w:t>
      </w:r>
      <w:r w:rsidR="00F97023" w:rsidRPr="007164F8">
        <w:rPr>
          <w:rFonts w:eastAsia="Calibri"/>
          <w:sz w:val="22"/>
          <w:szCs w:val="22"/>
        </w:rPr>
        <w:t>Карточки с образцами подписей лиц, занимающих должности единоличных исполнительных органов юридических лиц с оттисками печатей юридических лиц;</w:t>
      </w:r>
      <w:r w:rsidR="008E055E" w:rsidRPr="007164F8">
        <w:rPr>
          <w:rFonts w:eastAsia="Calibri"/>
          <w:sz w:val="22"/>
          <w:szCs w:val="22"/>
        </w:rPr>
        <w:t xml:space="preserve"> </w:t>
      </w:r>
      <w:r w:rsidR="00F97023" w:rsidRPr="007164F8">
        <w:rPr>
          <w:rFonts w:eastAsia="Calibri"/>
          <w:sz w:val="22"/>
          <w:szCs w:val="22"/>
        </w:rPr>
        <w:t xml:space="preserve">Решение о назначении единоличного исполнительного органа </w:t>
      </w:r>
      <w:r w:rsidR="0071707B" w:rsidRPr="007164F8">
        <w:rPr>
          <w:rFonts w:eastAsia="Calibri"/>
          <w:sz w:val="22"/>
          <w:szCs w:val="22"/>
        </w:rPr>
        <w:t>участника торгов (</w:t>
      </w:r>
      <w:r w:rsidR="00F97023" w:rsidRPr="007164F8">
        <w:rPr>
          <w:rFonts w:eastAsia="Calibri"/>
          <w:sz w:val="22"/>
          <w:szCs w:val="22"/>
        </w:rPr>
        <w:t>цессионария</w:t>
      </w:r>
      <w:r w:rsidR="0071707B" w:rsidRPr="007164F8">
        <w:rPr>
          <w:rFonts w:eastAsia="Calibri"/>
          <w:sz w:val="22"/>
          <w:szCs w:val="22"/>
        </w:rPr>
        <w:t>)</w:t>
      </w:r>
      <w:r w:rsidR="00F97023" w:rsidRPr="007164F8">
        <w:rPr>
          <w:rFonts w:eastAsia="Calibri"/>
          <w:sz w:val="22"/>
          <w:szCs w:val="22"/>
        </w:rPr>
        <w:t xml:space="preserve">; Трудовой договор с единоличным исполнительным органом </w:t>
      </w:r>
      <w:r w:rsidR="0071707B" w:rsidRPr="007164F8">
        <w:rPr>
          <w:rFonts w:eastAsia="Calibri"/>
          <w:sz w:val="22"/>
          <w:szCs w:val="22"/>
        </w:rPr>
        <w:t>участника торгов (</w:t>
      </w:r>
      <w:r w:rsidR="00F97023" w:rsidRPr="007164F8">
        <w:rPr>
          <w:rFonts w:eastAsia="Calibri"/>
          <w:sz w:val="22"/>
          <w:szCs w:val="22"/>
        </w:rPr>
        <w:t>цессионария</w:t>
      </w:r>
      <w:r w:rsidR="0071707B" w:rsidRPr="007164F8">
        <w:rPr>
          <w:rFonts w:eastAsia="Calibri"/>
          <w:sz w:val="22"/>
          <w:szCs w:val="22"/>
        </w:rPr>
        <w:t>)</w:t>
      </w:r>
      <w:r w:rsidR="00F97023" w:rsidRPr="007164F8">
        <w:rPr>
          <w:rFonts w:eastAsia="Calibri"/>
          <w:sz w:val="22"/>
          <w:szCs w:val="22"/>
        </w:rPr>
        <w:t>;</w:t>
      </w:r>
      <w:r w:rsidR="008E055E" w:rsidRPr="007164F8">
        <w:rPr>
          <w:rFonts w:eastAsia="Calibri"/>
          <w:sz w:val="22"/>
          <w:szCs w:val="22"/>
        </w:rPr>
        <w:t xml:space="preserve"> </w:t>
      </w:r>
      <w:r w:rsidR="00F97023" w:rsidRPr="007164F8">
        <w:rPr>
          <w:rFonts w:eastAsia="Calibri"/>
          <w:sz w:val="22"/>
          <w:szCs w:val="22"/>
        </w:rPr>
        <w:t>Справки из ИФНС РФ, Пенсионного фонда РФ, ФОМС, ФСС об отсутствии задолженности по налогам и иным обязательным платежам, справку об отсутствии задолженности по заработной плате;</w:t>
      </w:r>
      <w:r w:rsidR="008E055E" w:rsidRPr="007164F8">
        <w:rPr>
          <w:rFonts w:eastAsia="Calibri"/>
          <w:sz w:val="22"/>
          <w:szCs w:val="22"/>
        </w:rPr>
        <w:t xml:space="preserve"> </w:t>
      </w:r>
      <w:r w:rsidR="00F97023" w:rsidRPr="007164F8">
        <w:rPr>
          <w:rFonts w:eastAsia="Calibri"/>
          <w:sz w:val="22"/>
          <w:szCs w:val="22"/>
        </w:rPr>
        <w:t xml:space="preserve">Справка за подписью директора </w:t>
      </w:r>
      <w:r w:rsidR="0071707B" w:rsidRPr="007164F8">
        <w:rPr>
          <w:rFonts w:eastAsia="Calibri"/>
          <w:sz w:val="22"/>
          <w:szCs w:val="22"/>
        </w:rPr>
        <w:t>участника торгов (ц</w:t>
      </w:r>
      <w:r w:rsidR="00F97023" w:rsidRPr="007164F8">
        <w:rPr>
          <w:rFonts w:eastAsia="Calibri"/>
          <w:sz w:val="22"/>
          <w:szCs w:val="22"/>
        </w:rPr>
        <w:t>ессионария</w:t>
      </w:r>
      <w:r w:rsidR="0071707B" w:rsidRPr="007164F8">
        <w:rPr>
          <w:rFonts w:eastAsia="Calibri"/>
          <w:sz w:val="22"/>
          <w:szCs w:val="22"/>
        </w:rPr>
        <w:t>)</w:t>
      </w:r>
      <w:r w:rsidR="00F97023" w:rsidRPr="007164F8">
        <w:rPr>
          <w:rFonts w:eastAsia="Calibri"/>
          <w:sz w:val="22"/>
          <w:szCs w:val="22"/>
        </w:rPr>
        <w:t xml:space="preserve"> о том, что к обществу не предъявлены иски и отсутствуют вступившие в законную силу и неисполненные судебные акты о взыскании с общества задолженности, позволяющие инициировать процедуру банкротства, об отсутствии задолженности перед третьими лицами, об отсутствии признаков неплатежеспособности или недостаточности имущества, ухудшения финансового состояния;</w:t>
      </w:r>
      <w:r w:rsidR="008E055E" w:rsidRPr="007164F8">
        <w:rPr>
          <w:rFonts w:eastAsia="Calibri"/>
          <w:sz w:val="22"/>
          <w:szCs w:val="22"/>
        </w:rPr>
        <w:t xml:space="preserve"> </w:t>
      </w:r>
      <w:r w:rsidR="00F97023" w:rsidRPr="007164F8">
        <w:rPr>
          <w:rFonts w:eastAsia="Calibri"/>
          <w:sz w:val="22"/>
          <w:szCs w:val="22"/>
        </w:rPr>
        <w:t>Согласие на обработку персональных данных;</w:t>
      </w:r>
      <w:r w:rsidR="008E055E" w:rsidRPr="007164F8">
        <w:rPr>
          <w:rFonts w:eastAsia="Calibri"/>
          <w:sz w:val="22"/>
          <w:szCs w:val="22"/>
        </w:rPr>
        <w:t xml:space="preserve"> </w:t>
      </w:r>
      <w:r w:rsidR="00F97023" w:rsidRPr="007164F8">
        <w:rPr>
          <w:rFonts w:eastAsia="Calibri"/>
          <w:sz w:val="22"/>
          <w:szCs w:val="22"/>
        </w:rPr>
        <w:t xml:space="preserve">Бухгалтерский баланс </w:t>
      </w:r>
      <w:r w:rsidR="0071707B" w:rsidRPr="007164F8">
        <w:rPr>
          <w:rFonts w:eastAsia="Calibri"/>
          <w:sz w:val="22"/>
          <w:szCs w:val="22"/>
        </w:rPr>
        <w:t>участника торгов (цессионария)</w:t>
      </w:r>
      <w:r w:rsidR="00F97023" w:rsidRPr="007164F8">
        <w:rPr>
          <w:rFonts w:eastAsia="Calibri"/>
          <w:sz w:val="22"/>
          <w:szCs w:val="22"/>
        </w:rPr>
        <w:t xml:space="preserve"> за последнюю отчетную дату;</w:t>
      </w:r>
      <w:r w:rsidR="008E055E" w:rsidRPr="007164F8">
        <w:rPr>
          <w:rFonts w:eastAsia="Calibri"/>
          <w:sz w:val="22"/>
          <w:szCs w:val="22"/>
        </w:rPr>
        <w:t xml:space="preserve"> </w:t>
      </w:r>
      <w:r w:rsidR="00F97023" w:rsidRPr="007164F8">
        <w:rPr>
          <w:rFonts w:eastAsia="Calibri"/>
          <w:sz w:val="22"/>
          <w:szCs w:val="22"/>
        </w:rPr>
        <w:t>Отчет о прибылях и убытках на последнюю отчетную дату; Договор о совместном осуществлении прав участников (для обществ с ограниченной ответственностью);</w:t>
      </w:r>
      <w:r w:rsidR="008E055E" w:rsidRPr="007164F8">
        <w:rPr>
          <w:rFonts w:eastAsia="Calibri"/>
          <w:sz w:val="22"/>
          <w:szCs w:val="22"/>
        </w:rPr>
        <w:t xml:space="preserve"> </w:t>
      </w:r>
      <w:r w:rsidR="00F97023" w:rsidRPr="007164F8">
        <w:rPr>
          <w:rFonts w:eastAsia="Calibri"/>
          <w:sz w:val="22"/>
          <w:szCs w:val="22"/>
        </w:rPr>
        <w:t xml:space="preserve">Письменное заявление (в свободной форме) о том, что он действует не в интересах </w:t>
      </w:r>
      <w:r w:rsidR="00402FFE" w:rsidRPr="007164F8">
        <w:rPr>
          <w:sz w:val="22"/>
          <w:szCs w:val="22"/>
          <w:lang w:eastAsia="en-US"/>
        </w:rPr>
        <w:t>ООО «АЭС Инвест» (ИНН 7453169760) и ООО «Урал Ресурс» (ИНН 7413014791)</w:t>
      </w:r>
      <w:r w:rsidR="00F97023" w:rsidRPr="007164F8">
        <w:rPr>
          <w:rFonts w:eastAsia="Calibri"/>
          <w:sz w:val="22"/>
          <w:szCs w:val="22"/>
        </w:rPr>
        <w:t>;</w:t>
      </w:r>
      <w:r w:rsidR="008E055E" w:rsidRPr="007164F8">
        <w:rPr>
          <w:rFonts w:eastAsia="Calibri"/>
          <w:sz w:val="22"/>
          <w:szCs w:val="22"/>
        </w:rPr>
        <w:t xml:space="preserve"> </w:t>
      </w:r>
      <w:r w:rsidR="00F97023" w:rsidRPr="007164F8">
        <w:rPr>
          <w:rFonts w:eastAsia="Calibri"/>
          <w:sz w:val="22"/>
          <w:szCs w:val="22"/>
        </w:rPr>
        <w:t>Информация и документы, позволяющие достоверно установить, имеется ли необходимость соблюдения участником закупочных процедур в соответствии с Законом 223-ФЗ, а если необходимость установлена, позволяющие достоверно установить соблюдение закупочной процедуры до даты заключения договора уступки;</w:t>
      </w:r>
      <w:r w:rsidR="008E055E" w:rsidRPr="007164F8">
        <w:rPr>
          <w:rFonts w:eastAsia="Calibri"/>
          <w:sz w:val="22"/>
          <w:szCs w:val="22"/>
        </w:rPr>
        <w:t xml:space="preserve"> </w:t>
      </w:r>
      <w:r w:rsidR="00F97023" w:rsidRPr="007164F8">
        <w:rPr>
          <w:rFonts w:eastAsia="Calibri"/>
          <w:sz w:val="22"/>
          <w:szCs w:val="22"/>
        </w:rPr>
        <w:t>Письмо, содержащее обоснование отсутствия необходимости соблюдения участником закупочных процедур в соответствии с Законом 223-ФЗ.</w:t>
      </w:r>
      <w:r w:rsidR="008E055E" w:rsidRPr="007164F8">
        <w:rPr>
          <w:rFonts w:eastAsia="Calibri"/>
          <w:sz w:val="22"/>
          <w:szCs w:val="22"/>
        </w:rPr>
        <w:t xml:space="preserve"> </w:t>
      </w:r>
    </w:p>
    <w:p w14:paraId="7193DE34" w14:textId="77777777" w:rsidR="008E055E" w:rsidRPr="007164F8" w:rsidRDefault="008E055E" w:rsidP="008E055E">
      <w:pPr>
        <w:tabs>
          <w:tab w:val="left" w:pos="993"/>
        </w:tabs>
        <w:autoSpaceDE/>
        <w:adjustRightInd/>
        <w:contextualSpacing/>
        <w:jc w:val="both"/>
        <w:rPr>
          <w:rFonts w:ascii="Arial Narrow" w:hAnsi="Arial Narrow"/>
          <w:sz w:val="16"/>
          <w:szCs w:val="16"/>
        </w:rPr>
      </w:pPr>
    </w:p>
    <w:p w14:paraId="74BD6014" w14:textId="6FF5D172" w:rsidR="008E055E" w:rsidRPr="007164F8" w:rsidRDefault="008E055E" w:rsidP="008E055E">
      <w:pPr>
        <w:tabs>
          <w:tab w:val="left" w:pos="993"/>
        </w:tabs>
        <w:autoSpaceDE/>
        <w:adjustRightInd/>
        <w:contextualSpacing/>
        <w:jc w:val="both"/>
        <w:rPr>
          <w:rFonts w:eastAsia="Calibri"/>
          <w:sz w:val="22"/>
          <w:szCs w:val="22"/>
        </w:rPr>
      </w:pPr>
      <w:r w:rsidRPr="007164F8">
        <w:rPr>
          <w:rFonts w:eastAsia="Calibri"/>
          <w:sz w:val="22"/>
          <w:szCs w:val="22"/>
        </w:rPr>
        <w:t>К участию в торгах допускаются заявители, перечислившие задаток для участия в торгах, представившие заявки и прилагаемые к ним документы, которые соответствуют требованиям, указанным в сообщении о проведении торгов. Заявители, допущенные к участию в торгах, признаются участниками торгов. Решение организатора торгов о допуске заявителей к участию в торгах оформляется протоколом об определении участников торгов.</w:t>
      </w:r>
    </w:p>
    <w:p w14:paraId="4470EC4A" w14:textId="3B259FAF" w:rsidR="00DF7BB0" w:rsidRPr="007164F8" w:rsidRDefault="00DF7BB0" w:rsidP="008E055E">
      <w:pPr>
        <w:tabs>
          <w:tab w:val="left" w:pos="993"/>
        </w:tabs>
        <w:autoSpaceDE/>
        <w:adjustRightInd/>
        <w:contextualSpacing/>
        <w:jc w:val="both"/>
        <w:rPr>
          <w:rFonts w:eastAsia="Calibri"/>
          <w:sz w:val="22"/>
          <w:szCs w:val="22"/>
        </w:rPr>
      </w:pPr>
    </w:p>
    <w:p w14:paraId="2D6BDD62" w14:textId="066FBB11" w:rsidR="00DF7BB0" w:rsidRPr="007164F8" w:rsidRDefault="00DF7BB0" w:rsidP="008E055E">
      <w:pPr>
        <w:tabs>
          <w:tab w:val="left" w:pos="993"/>
        </w:tabs>
        <w:autoSpaceDE/>
        <w:adjustRightInd/>
        <w:contextualSpacing/>
        <w:jc w:val="both"/>
        <w:rPr>
          <w:rFonts w:eastAsia="Calibri"/>
          <w:sz w:val="22"/>
          <w:szCs w:val="22"/>
        </w:rPr>
      </w:pPr>
      <w:r w:rsidRPr="007164F8">
        <w:rPr>
          <w:rFonts w:eastAsia="Calibri"/>
          <w:b/>
          <w:bCs/>
          <w:sz w:val="22"/>
          <w:szCs w:val="22"/>
        </w:rPr>
        <w:t xml:space="preserve">Порядок и критерии определения победителя торгов: </w:t>
      </w:r>
      <w:r w:rsidRPr="007164F8">
        <w:rPr>
          <w:rFonts w:eastAsia="Calibri"/>
          <w:sz w:val="22"/>
          <w:szCs w:val="22"/>
        </w:rPr>
        <w:t xml:space="preserve">победителем торгов признается участник, предложивший максимальную </w:t>
      </w:r>
      <w:r w:rsidR="00717430" w:rsidRPr="007164F8">
        <w:rPr>
          <w:rFonts w:eastAsia="Calibri"/>
          <w:sz w:val="22"/>
          <w:szCs w:val="22"/>
        </w:rPr>
        <w:t>цену</w:t>
      </w:r>
      <w:r w:rsidRPr="007164F8">
        <w:rPr>
          <w:rFonts w:eastAsia="Calibri"/>
          <w:sz w:val="22"/>
          <w:szCs w:val="22"/>
        </w:rPr>
        <w:t xml:space="preserve"> за </w:t>
      </w:r>
      <w:r w:rsidR="00664F6D" w:rsidRPr="007164F8">
        <w:rPr>
          <w:rFonts w:eastAsia="Calibri"/>
          <w:sz w:val="22"/>
          <w:szCs w:val="22"/>
        </w:rPr>
        <w:t>Имущество (</w:t>
      </w:r>
      <w:r w:rsidRPr="007164F8">
        <w:rPr>
          <w:rFonts w:eastAsia="Calibri"/>
          <w:sz w:val="22"/>
          <w:szCs w:val="22"/>
        </w:rPr>
        <w:t>лот</w:t>
      </w:r>
      <w:r w:rsidR="00664F6D" w:rsidRPr="007164F8">
        <w:rPr>
          <w:rFonts w:eastAsia="Calibri"/>
          <w:sz w:val="22"/>
          <w:szCs w:val="22"/>
        </w:rPr>
        <w:t>)</w:t>
      </w:r>
      <w:r w:rsidRPr="007164F8">
        <w:rPr>
          <w:rFonts w:eastAsia="Calibri"/>
          <w:sz w:val="22"/>
          <w:szCs w:val="22"/>
        </w:rPr>
        <w:t>.</w:t>
      </w:r>
    </w:p>
    <w:p w14:paraId="26A9FDD9" w14:textId="627C3251" w:rsidR="00DF7BB0" w:rsidRPr="007164F8" w:rsidRDefault="00DF7BB0" w:rsidP="008E055E">
      <w:pPr>
        <w:tabs>
          <w:tab w:val="left" w:pos="993"/>
        </w:tabs>
        <w:autoSpaceDE/>
        <w:adjustRightInd/>
        <w:contextualSpacing/>
        <w:jc w:val="both"/>
        <w:rPr>
          <w:rFonts w:eastAsia="Calibri"/>
          <w:sz w:val="22"/>
          <w:szCs w:val="22"/>
        </w:rPr>
      </w:pPr>
    </w:p>
    <w:p w14:paraId="7FF1F315" w14:textId="77777777" w:rsidR="00A26EB4" w:rsidRPr="007164F8" w:rsidRDefault="00DF7BB0" w:rsidP="00A26EB4">
      <w:pPr>
        <w:tabs>
          <w:tab w:val="left" w:pos="1276"/>
        </w:tabs>
        <w:jc w:val="both"/>
      </w:pPr>
      <w:r w:rsidRPr="007164F8">
        <w:rPr>
          <w:rFonts w:eastAsia="Calibri"/>
          <w:b/>
          <w:bCs/>
          <w:sz w:val="22"/>
          <w:szCs w:val="22"/>
        </w:rPr>
        <w:t>Порядок и срок заключения договора купли-продажи (цессии) имущества</w:t>
      </w:r>
      <w:r w:rsidRPr="007164F8">
        <w:rPr>
          <w:rFonts w:eastAsia="Calibri"/>
          <w:sz w:val="22"/>
          <w:szCs w:val="22"/>
        </w:rPr>
        <w:t>:</w:t>
      </w:r>
      <w:r w:rsidR="00A26EB4" w:rsidRPr="007164F8">
        <w:t xml:space="preserve"> </w:t>
      </w:r>
    </w:p>
    <w:p w14:paraId="3D04BB9B" w14:textId="2C4C1801" w:rsidR="002060AD" w:rsidRPr="007164F8" w:rsidRDefault="005719F6" w:rsidP="005719F6">
      <w:pPr>
        <w:tabs>
          <w:tab w:val="left" w:pos="993"/>
        </w:tabs>
        <w:autoSpaceDE/>
        <w:adjustRightInd/>
        <w:contextualSpacing/>
        <w:jc w:val="both"/>
        <w:rPr>
          <w:rFonts w:eastAsia="Calibri"/>
          <w:sz w:val="22"/>
          <w:szCs w:val="22"/>
        </w:rPr>
      </w:pPr>
      <w:r w:rsidRPr="007164F8">
        <w:rPr>
          <w:rFonts w:eastAsia="Calibri"/>
          <w:sz w:val="22"/>
          <w:szCs w:val="22"/>
        </w:rPr>
        <w:t xml:space="preserve">Договор уступки прав (требований) </w:t>
      </w:r>
      <w:r w:rsidR="005720F0" w:rsidRPr="007164F8">
        <w:rPr>
          <w:rFonts w:eastAsia="Calibri"/>
          <w:sz w:val="22"/>
          <w:szCs w:val="22"/>
        </w:rPr>
        <w:t xml:space="preserve">по результатам торгов </w:t>
      </w:r>
      <w:r w:rsidRPr="007164F8">
        <w:rPr>
          <w:rFonts w:eastAsia="Calibri"/>
          <w:sz w:val="22"/>
          <w:szCs w:val="22"/>
        </w:rPr>
        <w:t>заключается победителем торгов</w:t>
      </w:r>
      <w:r w:rsidR="001A44FE" w:rsidRPr="007164F8">
        <w:rPr>
          <w:rFonts w:eastAsia="Calibri"/>
          <w:sz w:val="22"/>
          <w:szCs w:val="22"/>
        </w:rPr>
        <w:t xml:space="preserve"> с ПАО Сбербанк</w:t>
      </w:r>
      <w:r w:rsidRPr="007164F8">
        <w:rPr>
          <w:rFonts w:eastAsia="Calibri"/>
          <w:sz w:val="22"/>
          <w:szCs w:val="22"/>
        </w:rPr>
        <w:t xml:space="preserve"> в течение 5 (пяти) рабочих дней после </w:t>
      </w:r>
      <w:r w:rsidR="005720F0" w:rsidRPr="007164F8">
        <w:rPr>
          <w:rFonts w:eastAsia="Calibri"/>
          <w:sz w:val="22"/>
          <w:szCs w:val="22"/>
        </w:rPr>
        <w:t>подведения итогов торгов на ЭТП, в соответствии с проектом договора прав (требований), который опубликован на странице торгов на ЭТП, в случае отказа победителя торгов от заключения данного договора, задаток ему не возвращается</w:t>
      </w:r>
      <w:r w:rsidRPr="007164F8">
        <w:rPr>
          <w:rFonts w:eastAsia="Calibri"/>
          <w:sz w:val="22"/>
          <w:szCs w:val="22"/>
        </w:rPr>
        <w:t>.</w:t>
      </w:r>
      <w:r w:rsidR="005720F0" w:rsidRPr="007164F8">
        <w:rPr>
          <w:rFonts w:eastAsia="Calibri"/>
          <w:sz w:val="22"/>
          <w:szCs w:val="22"/>
        </w:rPr>
        <w:t xml:space="preserve"> </w:t>
      </w:r>
    </w:p>
    <w:p w14:paraId="01A7EE2B" w14:textId="2C1B4015" w:rsidR="001B207E" w:rsidRPr="007164F8" w:rsidRDefault="00717E72" w:rsidP="00717E72">
      <w:pPr>
        <w:tabs>
          <w:tab w:val="left" w:pos="1276"/>
        </w:tabs>
        <w:jc w:val="both"/>
        <w:rPr>
          <w:sz w:val="22"/>
          <w:szCs w:val="22"/>
          <w:lang w:eastAsia="en-US"/>
        </w:rPr>
      </w:pPr>
      <w:r w:rsidRPr="007164F8">
        <w:rPr>
          <w:sz w:val="22"/>
          <w:szCs w:val="22"/>
          <w:lang w:eastAsia="en-US"/>
        </w:rPr>
        <w:t xml:space="preserve">Покупателю не передаются права (требования) из договора ипотеки № 86988 от 09.07.2018. </w:t>
      </w:r>
    </w:p>
    <w:p w14:paraId="4DC44368" w14:textId="79046609" w:rsidR="005720F0" w:rsidRPr="007164F8" w:rsidRDefault="005720F0" w:rsidP="005720F0">
      <w:pPr>
        <w:tabs>
          <w:tab w:val="left" w:pos="993"/>
        </w:tabs>
        <w:autoSpaceDE/>
        <w:adjustRightInd/>
        <w:contextualSpacing/>
        <w:jc w:val="both"/>
        <w:rPr>
          <w:rFonts w:eastAsia="Calibri"/>
          <w:sz w:val="22"/>
          <w:szCs w:val="22"/>
        </w:rPr>
      </w:pPr>
      <w:r w:rsidRPr="007164F8">
        <w:rPr>
          <w:rFonts w:eastAsia="Calibri"/>
          <w:sz w:val="22"/>
          <w:szCs w:val="22"/>
        </w:rPr>
        <w:t>Оплата покупной цены Имущества производится победителем торгов, в течение 3 (трех) рабочих дней с даты заключения договора уступки прав (требований) на расчетный счет ПАО Сбербанк (ИНН 7707083893, КПП:773601001) № 60312810500010200000 к/с 30101810400000000225, БИК 044525225.</w:t>
      </w:r>
    </w:p>
    <w:p w14:paraId="2C763461" w14:textId="77777777" w:rsidR="005720F0" w:rsidRDefault="005720F0" w:rsidP="00717E72">
      <w:pPr>
        <w:tabs>
          <w:tab w:val="left" w:pos="1276"/>
        </w:tabs>
        <w:jc w:val="both"/>
        <w:rPr>
          <w:sz w:val="22"/>
          <w:szCs w:val="22"/>
          <w:lang w:eastAsia="en-US"/>
        </w:rPr>
      </w:pPr>
      <w:bookmarkStart w:id="0" w:name="_GoBack"/>
      <w:bookmarkEnd w:id="0"/>
    </w:p>
    <w:p w14:paraId="23718FFB" w14:textId="77777777" w:rsidR="001B207E" w:rsidRPr="004C0171" w:rsidRDefault="001B207E" w:rsidP="00717E72">
      <w:pPr>
        <w:tabs>
          <w:tab w:val="left" w:pos="1276"/>
        </w:tabs>
        <w:jc w:val="both"/>
        <w:rPr>
          <w:sz w:val="22"/>
          <w:szCs w:val="22"/>
          <w:lang w:eastAsia="en-US"/>
        </w:rPr>
      </w:pPr>
    </w:p>
    <w:p w14:paraId="3B4AF8BD" w14:textId="77777777" w:rsidR="002060AD" w:rsidRPr="001B207E" w:rsidRDefault="002060AD" w:rsidP="00A26EB4">
      <w:pPr>
        <w:tabs>
          <w:tab w:val="left" w:pos="993"/>
        </w:tabs>
        <w:autoSpaceDE/>
        <w:adjustRightInd/>
        <w:contextualSpacing/>
        <w:jc w:val="both"/>
        <w:rPr>
          <w:rFonts w:eastAsia="Calibri"/>
          <w:sz w:val="22"/>
          <w:szCs w:val="22"/>
        </w:rPr>
      </w:pPr>
    </w:p>
    <w:p w14:paraId="62F30593" w14:textId="77777777" w:rsidR="008E055E" w:rsidRPr="001B207E" w:rsidRDefault="008E055E" w:rsidP="008E055E">
      <w:pPr>
        <w:tabs>
          <w:tab w:val="left" w:pos="993"/>
        </w:tabs>
        <w:autoSpaceDE/>
        <w:adjustRightInd/>
        <w:contextualSpacing/>
        <w:jc w:val="both"/>
        <w:rPr>
          <w:rFonts w:eastAsia="Calibri"/>
          <w:sz w:val="22"/>
          <w:szCs w:val="22"/>
        </w:rPr>
      </w:pPr>
    </w:p>
    <w:p w14:paraId="3562F0F0" w14:textId="77777777" w:rsidR="008F6B0E" w:rsidRPr="008F6B0E" w:rsidRDefault="008F6B0E" w:rsidP="008F6B0E">
      <w:pPr>
        <w:tabs>
          <w:tab w:val="left" w:pos="142"/>
        </w:tabs>
        <w:ind w:right="-766" w:firstLine="5387"/>
        <w:rPr>
          <w:b/>
          <w:sz w:val="22"/>
          <w:szCs w:val="22"/>
        </w:rPr>
      </w:pPr>
    </w:p>
    <w:sectPr w:rsidR="008F6B0E" w:rsidRPr="008F6B0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7F52E" w14:textId="77777777" w:rsidR="002234E3" w:rsidRDefault="002234E3" w:rsidP="008F6B0E">
      <w:r>
        <w:separator/>
      </w:r>
    </w:p>
  </w:endnote>
  <w:endnote w:type="continuationSeparator" w:id="0">
    <w:p w14:paraId="20B56147" w14:textId="77777777" w:rsidR="002234E3" w:rsidRDefault="002234E3" w:rsidP="008F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E7B8E" w14:textId="77777777" w:rsidR="008F6B0E" w:rsidRDefault="008F6B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DFCB4" w14:textId="77777777" w:rsidR="008F6B0E" w:rsidRDefault="001D459F">
    <w:pPr>
      <w:pStyle w:val="a5"/>
    </w:pPr>
    <w:r>
      <w:rPr>
        <w:noProof/>
      </w:rPr>
      <w:drawing>
        <wp:inline distT="0" distB="0" distL="0" distR="0" wp14:anchorId="70F71D77" wp14:editId="533245EE">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9FBD8" w14:textId="77777777" w:rsidR="008F6B0E" w:rsidRDefault="008F6B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1E96D" w14:textId="77777777" w:rsidR="002234E3" w:rsidRDefault="002234E3" w:rsidP="008F6B0E">
      <w:r>
        <w:separator/>
      </w:r>
    </w:p>
  </w:footnote>
  <w:footnote w:type="continuationSeparator" w:id="0">
    <w:p w14:paraId="467E3AD0" w14:textId="77777777" w:rsidR="002234E3" w:rsidRDefault="002234E3" w:rsidP="008F6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4F40" w14:textId="77777777" w:rsidR="008F6B0E" w:rsidRDefault="008F6B0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1772F" w14:textId="77777777" w:rsidR="008F6B0E" w:rsidRDefault="008F6B0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64D36" w14:textId="77777777" w:rsidR="008F6B0E" w:rsidRDefault="008F6B0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C226D42"/>
    <w:lvl w:ilvl="0">
      <w:start w:val="1"/>
      <w:numFmt w:val="bullet"/>
      <w:pStyle w:val="Sber1"/>
      <w:lvlText w:val=""/>
      <w:lvlJc w:val="left"/>
      <w:pPr>
        <w:tabs>
          <w:tab w:val="num" w:pos="643"/>
        </w:tabs>
        <w:ind w:left="643" w:hanging="360"/>
      </w:pPr>
      <w:rPr>
        <w:rFonts w:ascii="Symbol" w:hAnsi="Symbol" w:hint="default"/>
      </w:rPr>
    </w:lvl>
  </w:abstractNum>
  <w:abstractNum w:abstractNumId="1" w15:restartNumberingAfterBreak="0">
    <w:nsid w:val="0DC44B51"/>
    <w:multiLevelType w:val="multilevel"/>
    <w:tmpl w:val="3AAC2F0E"/>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179273BC"/>
    <w:multiLevelType w:val="hybridMultilevel"/>
    <w:tmpl w:val="83D64D9E"/>
    <w:lvl w:ilvl="0" w:tplc="D932FE1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9E1415"/>
    <w:multiLevelType w:val="multilevel"/>
    <w:tmpl w:val="3AAC2F0E"/>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 w15:restartNumberingAfterBreak="0">
    <w:nsid w:val="48A17D9F"/>
    <w:multiLevelType w:val="hybridMultilevel"/>
    <w:tmpl w:val="D71A9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2A432A"/>
    <w:multiLevelType w:val="hybridMultilevel"/>
    <w:tmpl w:val="AD9A58AE"/>
    <w:lvl w:ilvl="0" w:tplc="134A50D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5A1C64"/>
    <w:multiLevelType w:val="hybridMultilevel"/>
    <w:tmpl w:val="B514410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6BF13AA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B0E"/>
    <w:rsid w:val="00046514"/>
    <w:rsid w:val="00093FCA"/>
    <w:rsid w:val="000B2AC8"/>
    <w:rsid w:val="00115A1D"/>
    <w:rsid w:val="00134B94"/>
    <w:rsid w:val="0017262A"/>
    <w:rsid w:val="001A44FE"/>
    <w:rsid w:val="001B207E"/>
    <w:rsid w:val="001D459F"/>
    <w:rsid w:val="002060AD"/>
    <w:rsid w:val="002234E3"/>
    <w:rsid w:val="002A1DB6"/>
    <w:rsid w:val="002A2549"/>
    <w:rsid w:val="002C50FF"/>
    <w:rsid w:val="003B4420"/>
    <w:rsid w:val="00402FFE"/>
    <w:rsid w:val="00481330"/>
    <w:rsid w:val="004C0171"/>
    <w:rsid w:val="005719F6"/>
    <w:rsid w:val="005720F0"/>
    <w:rsid w:val="00583DA8"/>
    <w:rsid w:val="005C5196"/>
    <w:rsid w:val="00652088"/>
    <w:rsid w:val="00664F6D"/>
    <w:rsid w:val="00666EF1"/>
    <w:rsid w:val="006E46B9"/>
    <w:rsid w:val="007103B0"/>
    <w:rsid w:val="007164F8"/>
    <w:rsid w:val="0071707B"/>
    <w:rsid w:val="00717430"/>
    <w:rsid w:val="00717E72"/>
    <w:rsid w:val="00764BEE"/>
    <w:rsid w:val="007F0848"/>
    <w:rsid w:val="008E055E"/>
    <w:rsid w:val="008F6B0E"/>
    <w:rsid w:val="00A26EB4"/>
    <w:rsid w:val="00A72873"/>
    <w:rsid w:val="00AF561A"/>
    <w:rsid w:val="00B92DE3"/>
    <w:rsid w:val="00CB0AA6"/>
    <w:rsid w:val="00CD5604"/>
    <w:rsid w:val="00D250A0"/>
    <w:rsid w:val="00DA22D1"/>
    <w:rsid w:val="00DF7BB0"/>
    <w:rsid w:val="00E422FF"/>
    <w:rsid w:val="00E4509D"/>
    <w:rsid w:val="00E5516D"/>
    <w:rsid w:val="00F32392"/>
    <w:rsid w:val="00F65DA9"/>
    <w:rsid w:val="00F758FE"/>
    <w:rsid w:val="00F9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BF862C8"/>
  <w15:chartTrackingRefBased/>
  <w15:docId w15:val="{8639DB88-D921-4EE0-979A-CF333815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6B0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B0E"/>
    <w:pPr>
      <w:tabs>
        <w:tab w:val="center" w:pos="4677"/>
        <w:tab w:val="right" w:pos="9355"/>
      </w:tabs>
    </w:pPr>
  </w:style>
  <w:style w:type="character" w:customStyle="1" w:styleId="a4">
    <w:name w:val="Верхний колонтитул Знак"/>
    <w:basedOn w:val="a0"/>
    <w:link w:val="a3"/>
    <w:uiPriority w:val="99"/>
    <w:rsid w:val="008F6B0E"/>
  </w:style>
  <w:style w:type="paragraph" w:styleId="a5">
    <w:name w:val="footer"/>
    <w:basedOn w:val="a"/>
    <w:link w:val="a6"/>
    <w:uiPriority w:val="99"/>
    <w:unhideWhenUsed/>
    <w:rsid w:val="008F6B0E"/>
    <w:pPr>
      <w:tabs>
        <w:tab w:val="center" w:pos="4677"/>
        <w:tab w:val="right" w:pos="9355"/>
      </w:tabs>
    </w:pPr>
  </w:style>
  <w:style w:type="character" w:customStyle="1" w:styleId="a6">
    <w:name w:val="Нижний колонтитул Знак"/>
    <w:basedOn w:val="a0"/>
    <w:link w:val="a5"/>
    <w:uiPriority w:val="99"/>
    <w:rsid w:val="008F6B0E"/>
  </w:style>
  <w:style w:type="paragraph" w:styleId="a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8"/>
    <w:uiPriority w:val="99"/>
    <w:qFormat/>
    <w:rsid w:val="008F6B0E"/>
    <w:rPr>
      <w:rFonts w:ascii="Calibri" w:eastAsia="Calibri" w:hAnsi="Calibri"/>
    </w:rPr>
  </w:style>
  <w:style w:type="character" w:customStyle="1" w:styleId="a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7"/>
    <w:uiPriority w:val="99"/>
    <w:rsid w:val="008F6B0E"/>
    <w:rPr>
      <w:rFonts w:ascii="Calibri" w:eastAsia="Calibri" w:hAnsi="Calibri" w:cs="Times New Roman"/>
      <w:sz w:val="20"/>
      <w:szCs w:val="20"/>
      <w:lang w:eastAsia="ru-RU"/>
    </w:rPr>
  </w:style>
  <w:style w:type="character" w:styleId="a9">
    <w:name w:val="footnote reference"/>
    <w:aliases w:val="~PSD Footnote Reference,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fr"/>
    <w:uiPriority w:val="99"/>
    <w:qFormat/>
    <w:rsid w:val="008F6B0E"/>
    <w:rPr>
      <w:rFonts w:cs="Times New Roman"/>
      <w:vertAlign w:val="superscript"/>
    </w:rPr>
  </w:style>
  <w:style w:type="paragraph" w:customStyle="1" w:styleId="Sber1">
    <w:name w:val="Sber1"/>
    <w:basedOn w:val="a"/>
    <w:uiPriority w:val="99"/>
    <w:rsid w:val="005C5196"/>
    <w:pPr>
      <w:numPr>
        <w:numId w:val="4"/>
      </w:numPr>
      <w:tabs>
        <w:tab w:val="clear" w:pos="643"/>
        <w:tab w:val="num" w:pos="858"/>
      </w:tabs>
      <w:autoSpaceDE/>
      <w:autoSpaceDN/>
      <w:adjustRightInd/>
      <w:ind w:left="858" w:hanging="432"/>
      <w:jc w:val="both"/>
    </w:pPr>
    <w:rPr>
      <w:b/>
      <w:bCs/>
      <w:sz w:val="24"/>
      <w:szCs w:val="24"/>
    </w:rPr>
  </w:style>
  <w:style w:type="paragraph" w:styleId="aa">
    <w:name w:val="List Paragraph"/>
    <w:aliases w:val="Маркер,название,Bullet List,FooterText,numbered,SL_Абзац списка,ПКФ Список,Абзац маркированнный,UL,Шаг процесса,Table-Normal,RSHB_Table-Normal,Предусловия,List Paragraph,Абзац списка1,Bullet Number,Индексы,Num Bullet 1,таблица,Заголовок_3,1"/>
    <w:basedOn w:val="a"/>
    <w:link w:val="ab"/>
    <w:uiPriority w:val="99"/>
    <w:qFormat/>
    <w:rsid w:val="005C5196"/>
    <w:pPr>
      <w:ind w:left="720"/>
      <w:contextualSpacing/>
    </w:pPr>
  </w:style>
  <w:style w:type="character" w:customStyle="1" w:styleId="ab">
    <w:name w:val="Абзац списка Знак"/>
    <w:aliases w:val="Маркер Знак,название Знак,Bullet List Знак,FooterText Знак,numbered Знак,SL_Абзац списка Знак,ПКФ Список Знак,Абзац маркированнный Знак,UL Знак,Шаг процесса Знак,Table-Normal Знак,RSHB_Table-Normal Знак,Предусловия Знак,Индексы Знак"/>
    <w:link w:val="aa"/>
    <w:uiPriority w:val="99"/>
    <w:qFormat/>
    <w:locked/>
    <w:rsid w:val="00F97023"/>
    <w:rPr>
      <w:rFonts w:ascii="Times New Roman" w:eastAsia="Times New Roman" w:hAnsi="Times New Roman" w:cs="Times New Roman"/>
      <w:sz w:val="20"/>
      <w:szCs w:val="20"/>
      <w:lang w:eastAsia="ru-RU"/>
    </w:rPr>
  </w:style>
  <w:style w:type="character" w:styleId="ac">
    <w:name w:val="Hyperlink"/>
    <w:basedOn w:val="a0"/>
    <w:uiPriority w:val="99"/>
    <w:unhideWhenUsed/>
    <w:rsid w:val="00402FFE"/>
    <w:rPr>
      <w:color w:val="0563C1" w:themeColor="hyperlink"/>
      <w:u w:val="single"/>
    </w:rPr>
  </w:style>
  <w:style w:type="character" w:styleId="ad">
    <w:name w:val="Unresolved Mention"/>
    <w:basedOn w:val="a0"/>
    <w:uiPriority w:val="99"/>
    <w:semiHidden/>
    <w:unhideWhenUsed/>
    <w:rsid w:val="00AF56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ru-trade24.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com.ru-trade24.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http://71F50CEB902F2B019118B068FFAF7CF5.dms.sberbank.ru/71F50CEB902F2B019118B068FFAF7CF5-192DDDCC8BA9309A54DFCD54E8981D23-5A87B87E3591D56375927BE3B9296FD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3</Pages>
  <Words>1482</Words>
  <Characters>10135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Ким Надежда Юрьевна</dc:creator>
  <cp:keywords/>
  <dc:description/>
  <cp:lastModifiedBy>u176</cp:lastModifiedBy>
  <cp:revision>24</cp:revision>
  <dcterms:created xsi:type="dcterms:W3CDTF">2022-10-18T09:47:00Z</dcterms:created>
  <dcterms:modified xsi:type="dcterms:W3CDTF">2022-10-19T07:57:00Z</dcterms:modified>
</cp:coreProperties>
</file>